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28088" w14:textId="6A1E4EE0" w:rsidR="00AD1D00" w:rsidRDefault="00AD1D00" w:rsidP="00AD1D00">
      <w:pPr>
        <w:pStyle w:val="3GPPHeader"/>
        <w:spacing w:after="60"/>
        <w:rPr>
          <w:sz w:val="32"/>
          <w:szCs w:val="32"/>
          <w:highlight w:val="yellow"/>
        </w:rPr>
      </w:pPr>
      <w:r>
        <w:t>3GPP TSG-RAN WG2 #116bis-e</w:t>
      </w:r>
      <w:r>
        <w:tab/>
      </w:r>
      <w:r w:rsidRPr="009F67EC">
        <w:rPr>
          <w:sz w:val="32"/>
          <w:szCs w:val="32"/>
        </w:rPr>
        <w:t xml:space="preserve">Tdoc </w:t>
      </w:r>
      <w:r w:rsidR="001F1AA8" w:rsidRPr="001F1AA8">
        <w:rPr>
          <w:sz w:val="32"/>
          <w:szCs w:val="32"/>
        </w:rPr>
        <w:t>R2-2201606</w:t>
      </w:r>
    </w:p>
    <w:p w14:paraId="3879D8D8" w14:textId="04EA2C1E" w:rsidR="00AD1D00" w:rsidRDefault="00AD1D00" w:rsidP="00AD1D00">
      <w:pPr>
        <w:pStyle w:val="3GPPHeader"/>
      </w:pPr>
      <w:r>
        <w:t>Electronic meeting, 17</w:t>
      </w:r>
      <w:r>
        <w:rPr>
          <w:vertAlign w:val="superscript"/>
        </w:rPr>
        <w:t xml:space="preserve">th </w:t>
      </w:r>
      <w:r>
        <w:t>January – 25</w:t>
      </w:r>
      <w:r>
        <w:rPr>
          <w:vertAlign w:val="superscript"/>
        </w:rPr>
        <w:t>th</w:t>
      </w:r>
      <w:r>
        <w:t xml:space="preserve"> January 2022</w:t>
      </w:r>
    </w:p>
    <w:p w14:paraId="2290F144" w14:textId="77777777" w:rsidR="00E456B3" w:rsidRPr="00CE0424" w:rsidRDefault="00E456B3" w:rsidP="00E456B3">
      <w:pPr>
        <w:pStyle w:val="3GPPHeader"/>
      </w:pPr>
    </w:p>
    <w:p w14:paraId="2D84711B" w14:textId="3B87A049" w:rsidR="00E456B3" w:rsidRPr="008D6C3D" w:rsidRDefault="00E456B3" w:rsidP="00E456B3">
      <w:pPr>
        <w:pStyle w:val="3GPPHeader"/>
        <w:rPr>
          <w:sz w:val="22"/>
          <w:szCs w:val="22"/>
        </w:rPr>
      </w:pPr>
      <w:r w:rsidRPr="008D6C3D">
        <w:rPr>
          <w:sz w:val="22"/>
          <w:szCs w:val="22"/>
        </w:rPr>
        <w:t>Agenda Item:</w:t>
      </w:r>
      <w:r w:rsidRPr="008D6C3D">
        <w:rPr>
          <w:sz w:val="22"/>
          <w:szCs w:val="22"/>
        </w:rPr>
        <w:tab/>
      </w:r>
      <w:r w:rsidRPr="00C013DE">
        <w:rPr>
          <w:sz w:val="22"/>
          <w:szCs w:val="22"/>
        </w:rPr>
        <w:t>8.4.</w:t>
      </w:r>
      <w:r w:rsidR="00983278">
        <w:rPr>
          <w:sz w:val="22"/>
          <w:szCs w:val="22"/>
        </w:rPr>
        <w:t>2.</w:t>
      </w:r>
      <w:r w:rsidRPr="00C013DE">
        <w:rPr>
          <w:sz w:val="22"/>
          <w:szCs w:val="22"/>
        </w:rPr>
        <w:t>3</w:t>
      </w:r>
    </w:p>
    <w:p w14:paraId="4CF3E383" w14:textId="77777777" w:rsidR="00E456B3" w:rsidRPr="00CE0424" w:rsidRDefault="00E456B3" w:rsidP="00E456B3">
      <w:pPr>
        <w:pStyle w:val="3GPPHeader"/>
        <w:rPr>
          <w:sz w:val="22"/>
          <w:szCs w:val="22"/>
        </w:rPr>
      </w:pPr>
      <w:r>
        <w:rPr>
          <w:sz w:val="22"/>
          <w:szCs w:val="22"/>
        </w:rPr>
        <w:t>Source:</w:t>
      </w:r>
      <w:r w:rsidRPr="00CE0424">
        <w:rPr>
          <w:sz w:val="22"/>
          <w:szCs w:val="22"/>
        </w:rPr>
        <w:tab/>
        <w:t>Ericsson</w:t>
      </w:r>
    </w:p>
    <w:p w14:paraId="436BF61A" w14:textId="77777777" w:rsidR="00E456B3" w:rsidRPr="00CE0424" w:rsidRDefault="00E456B3" w:rsidP="00E456B3">
      <w:pPr>
        <w:pStyle w:val="3GPPHeader"/>
        <w:rPr>
          <w:sz w:val="22"/>
          <w:szCs w:val="22"/>
        </w:rPr>
      </w:pPr>
      <w:r>
        <w:rPr>
          <w:sz w:val="22"/>
          <w:szCs w:val="22"/>
        </w:rPr>
        <w:t>Title:</w:t>
      </w:r>
      <w:r w:rsidRPr="00CE0424">
        <w:rPr>
          <w:sz w:val="22"/>
          <w:szCs w:val="22"/>
        </w:rPr>
        <w:tab/>
      </w:r>
      <w:r w:rsidRPr="001562F8">
        <w:rPr>
          <w:sz w:val="22"/>
          <w:szCs w:val="22"/>
        </w:rPr>
        <w:t>Boundary IAB node behaviour for</w:t>
      </w:r>
      <w:r>
        <w:rPr>
          <w:sz w:val="22"/>
          <w:szCs w:val="22"/>
        </w:rPr>
        <w:t xml:space="preserve"> partial inter-donor migration</w:t>
      </w:r>
    </w:p>
    <w:p w14:paraId="1FCD114C" w14:textId="77777777" w:rsidR="00E456B3" w:rsidRPr="00CE0424" w:rsidRDefault="00E456B3" w:rsidP="00E456B3">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191D5FE3" w14:textId="77777777" w:rsidR="00E456B3" w:rsidRPr="00CE0424" w:rsidRDefault="00E456B3" w:rsidP="00E456B3"/>
    <w:p w14:paraId="16F441B0" w14:textId="77777777" w:rsidR="00E456B3" w:rsidRPr="00CE0424" w:rsidRDefault="00E456B3" w:rsidP="00E456B3">
      <w:pPr>
        <w:pStyle w:val="Heading1"/>
      </w:pPr>
      <w:r>
        <w:t>1</w:t>
      </w:r>
      <w:r>
        <w:tab/>
      </w:r>
      <w:r w:rsidRPr="00CE0424">
        <w:t>Introduction</w:t>
      </w:r>
    </w:p>
    <w:p w14:paraId="17E78788" w14:textId="5240D634" w:rsidR="00E456B3" w:rsidRDefault="00E456B3" w:rsidP="00E456B3">
      <w:pPr>
        <w:pStyle w:val="BodyText"/>
        <w:jc w:val="left"/>
      </w:pPr>
      <w:r>
        <w:t>In this contribution, we analyse open issues about th</w:t>
      </w:r>
      <w:r w:rsidR="00E42D19">
        <w:t>e</w:t>
      </w:r>
      <w:r>
        <w:t xml:space="preserve"> topic </w:t>
      </w:r>
      <w:r w:rsidR="00E42D19">
        <w:t xml:space="preserve">of partial inter-donor migration, particularly </w:t>
      </w:r>
      <w:r>
        <w:t>focusing on the protocols and procedures affecting the boundary IAB node.</w:t>
      </w:r>
    </w:p>
    <w:p w14:paraId="1C666FB2" w14:textId="164059D2" w:rsidR="00E42D19" w:rsidRDefault="00E42D19" w:rsidP="00E456B3">
      <w:pPr>
        <w:pStyle w:val="BodyText"/>
        <w:jc w:val="left"/>
      </w:pPr>
      <w:r>
        <w:t>The agreements reached in RAN2#116-e are listed in the following:</w:t>
      </w:r>
    </w:p>
    <w:tbl>
      <w:tblPr>
        <w:tblStyle w:val="TableGrid"/>
        <w:tblW w:w="0" w:type="auto"/>
        <w:tblLook w:val="04A0" w:firstRow="1" w:lastRow="0" w:firstColumn="1" w:lastColumn="0" w:noHBand="0" w:noVBand="1"/>
      </w:tblPr>
      <w:tblGrid>
        <w:gridCol w:w="9629"/>
      </w:tblGrid>
      <w:tr w:rsidR="00E42D19" w14:paraId="31710A9A" w14:textId="77777777" w:rsidTr="00E42D19">
        <w:tc>
          <w:tcPr>
            <w:tcW w:w="9629" w:type="dxa"/>
          </w:tcPr>
          <w:p w14:paraId="68995EF8" w14:textId="587B475D" w:rsidR="00E42D19" w:rsidRDefault="00E42D19" w:rsidP="00E42D19">
            <w:pPr>
              <w:pStyle w:val="Doc-text2"/>
              <w:ind w:left="0" w:firstLine="0"/>
              <w:rPr>
                <w:b/>
                <w:lang w:val="en-US"/>
              </w:rPr>
            </w:pPr>
            <w:r w:rsidRPr="00E42D19">
              <w:rPr>
                <w:b/>
                <w:lang w:val="en-US"/>
              </w:rPr>
              <w:t>From R</w:t>
            </w:r>
            <w:r>
              <w:rPr>
                <w:b/>
                <w:lang w:val="en-US"/>
              </w:rPr>
              <w:t>AN2#116-e</w:t>
            </w:r>
          </w:p>
          <w:p w14:paraId="0C6D9C7F" w14:textId="77777777" w:rsidR="00E42D19" w:rsidRPr="00E42D19" w:rsidRDefault="00E42D19" w:rsidP="00E42D19">
            <w:pPr>
              <w:pStyle w:val="Doc-text2"/>
              <w:ind w:left="0" w:firstLine="0"/>
              <w:rPr>
                <w:b/>
                <w:lang w:val="en-US"/>
              </w:rPr>
            </w:pPr>
          </w:p>
          <w:p w14:paraId="578628AF" w14:textId="3DC27899" w:rsidR="00E42D19" w:rsidRDefault="00E42D19" w:rsidP="00E42D19">
            <w:pPr>
              <w:pStyle w:val="Doc-text2"/>
              <w:rPr>
                <w:b/>
                <w:lang w:eastAsia="en-GB"/>
              </w:rPr>
            </w:pPr>
            <w:r>
              <w:rPr>
                <w:b/>
              </w:rPr>
              <w:t>Inter Topology Routing</w:t>
            </w:r>
          </w:p>
          <w:p w14:paraId="50D3B51E" w14:textId="77777777" w:rsidR="00E42D19" w:rsidRDefault="00E42D19" w:rsidP="00E42D19">
            <w:pPr>
              <w:pStyle w:val="Agreement"/>
              <w:numPr>
                <w:ilvl w:val="0"/>
                <w:numId w:val="49"/>
              </w:numPr>
              <w:tabs>
                <w:tab w:val="num" w:pos="6930"/>
              </w:tabs>
              <w:ind w:left="1620"/>
            </w:pPr>
            <w:r>
              <w:t xml:space="preserve">Go with B, including the following: </w:t>
            </w:r>
          </w:p>
          <w:p w14:paraId="64D80DD2" w14:textId="77777777" w:rsidR="00E42D19" w:rsidRDefault="00E42D19" w:rsidP="00E42D19">
            <w:pPr>
              <w:pStyle w:val="Agreement"/>
              <w:numPr>
                <w:ilvl w:val="0"/>
                <w:numId w:val="0"/>
              </w:numPr>
              <w:tabs>
                <w:tab w:val="left" w:pos="1304"/>
              </w:tabs>
              <w:ind w:left="1619"/>
            </w:pPr>
            <w:r>
              <w:t>- If BAP address matches, deliver to upper layer;</w:t>
            </w:r>
          </w:p>
          <w:p w14:paraId="4F972DE5" w14:textId="77777777" w:rsidR="00E42D19" w:rsidRDefault="00E42D19" w:rsidP="00E42D19">
            <w:pPr>
              <w:pStyle w:val="Agreement"/>
              <w:numPr>
                <w:ilvl w:val="0"/>
                <w:numId w:val="0"/>
              </w:numPr>
              <w:tabs>
                <w:tab w:val="left" w:pos="1304"/>
              </w:tabs>
              <w:ind w:left="1619"/>
            </w:pPr>
            <w:r>
              <w:t>Else:</w:t>
            </w:r>
          </w:p>
          <w:p w14:paraId="75C886A6" w14:textId="77777777" w:rsidR="00E42D19" w:rsidRDefault="00E42D19" w:rsidP="00E42D19">
            <w:pPr>
              <w:pStyle w:val="Agreement"/>
              <w:numPr>
                <w:ilvl w:val="0"/>
                <w:numId w:val="0"/>
              </w:numPr>
              <w:tabs>
                <w:tab w:val="left" w:pos="1304"/>
              </w:tabs>
              <w:ind w:left="1619"/>
            </w:pPr>
            <w:r>
              <w:t>- If routing ID matches rewriting table, perform the header rewriting;</w:t>
            </w:r>
          </w:p>
          <w:p w14:paraId="28E2940E" w14:textId="77777777" w:rsidR="00E42D19" w:rsidRDefault="00E42D19" w:rsidP="00E42D19">
            <w:pPr>
              <w:pStyle w:val="Agreement"/>
              <w:numPr>
                <w:ilvl w:val="0"/>
                <w:numId w:val="0"/>
              </w:numPr>
              <w:tabs>
                <w:tab w:val="left" w:pos="1304"/>
              </w:tabs>
              <w:ind w:left="1619"/>
            </w:pPr>
            <w:r>
              <w:t>- perform routing and mapping to BH RLC CH.</w:t>
            </w:r>
          </w:p>
          <w:p w14:paraId="17569968" w14:textId="77777777" w:rsidR="00E42D19" w:rsidRDefault="00E42D19" w:rsidP="00E42D19">
            <w:pPr>
              <w:pStyle w:val="Agreement"/>
              <w:numPr>
                <w:ilvl w:val="0"/>
                <w:numId w:val="49"/>
              </w:numPr>
              <w:tabs>
                <w:tab w:val="num" w:pos="6930"/>
              </w:tabs>
              <w:ind w:left="1620"/>
            </w:pPr>
            <w:r>
              <w:t>For downstream, the boundary node is able to identify/differentiate the traffic routed from inter-topology vs. the traffic routed from intra-topology, based on the ingress link.</w:t>
            </w:r>
          </w:p>
          <w:p w14:paraId="7047E6B9" w14:textId="77777777" w:rsidR="00E42D19" w:rsidRDefault="00E42D19" w:rsidP="00E42D19">
            <w:pPr>
              <w:pStyle w:val="Agreement"/>
              <w:numPr>
                <w:ilvl w:val="0"/>
                <w:numId w:val="49"/>
              </w:numPr>
              <w:tabs>
                <w:tab w:val="num" w:pos="6930"/>
              </w:tabs>
              <w:ind w:left="1620"/>
            </w:pPr>
            <w:r>
              <w:t>For downstream at the boundary node, for any received data from inter-topology identified by the ingress link:</w:t>
            </w:r>
          </w:p>
          <w:p w14:paraId="116B2D0A" w14:textId="77777777" w:rsidR="00E42D19" w:rsidRDefault="00E42D19" w:rsidP="00E42D19">
            <w:pPr>
              <w:pStyle w:val="Agreement"/>
              <w:numPr>
                <w:ilvl w:val="0"/>
                <w:numId w:val="0"/>
              </w:numPr>
              <w:tabs>
                <w:tab w:val="left" w:pos="1304"/>
              </w:tabs>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57AB866A" w14:textId="77777777" w:rsidR="00E42D19" w:rsidRDefault="00E42D19" w:rsidP="00E42D19">
            <w:pPr>
              <w:pStyle w:val="Agreement"/>
              <w:numPr>
                <w:ilvl w:val="0"/>
                <w:numId w:val="0"/>
              </w:numPr>
              <w:tabs>
                <w:tab w:val="left" w:pos="1304"/>
              </w:tabs>
              <w:ind w:left="1620"/>
            </w:pPr>
            <w:r>
              <w:t>(This requires that traffic not terminated at the boundary node should not use the BAP address in header same as the boundary node BAP address configured in the topology of the ingress link.)</w:t>
            </w:r>
          </w:p>
          <w:p w14:paraId="6A5069AC" w14:textId="77777777" w:rsidR="00E42D19" w:rsidRDefault="00E42D19" w:rsidP="00E42D19">
            <w:pPr>
              <w:pStyle w:val="Agreement"/>
              <w:numPr>
                <w:ilvl w:val="0"/>
                <w:numId w:val="0"/>
              </w:numPr>
              <w:tabs>
                <w:tab w:val="left" w:pos="1304"/>
              </w:tabs>
              <w:ind w:left="1620"/>
            </w:pPr>
            <w:r>
              <w:t>Perform the header rewriting based on the configured rewriting table, and then perform routing and mapping to BH RLC CH.</w:t>
            </w:r>
          </w:p>
          <w:p w14:paraId="29F2CB2B" w14:textId="77777777" w:rsidR="00E42D19" w:rsidRDefault="00E42D19" w:rsidP="00E42D19">
            <w:pPr>
              <w:pStyle w:val="Agreement"/>
              <w:numPr>
                <w:ilvl w:val="0"/>
                <w:numId w:val="49"/>
              </w:numPr>
              <w:tabs>
                <w:tab w:val="num" w:pos="6930"/>
              </w:tabs>
              <w:ind w:left="1620"/>
            </w:pPr>
            <w:r>
              <w:t>For upstream at the boundary node, for any received data from lower layer:</w:t>
            </w:r>
          </w:p>
          <w:p w14:paraId="626908BC" w14:textId="77777777" w:rsidR="00E42D19" w:rsidRDefault="00E42D19" w:rsidP="00E42D19">
            <w:pPr>
              <w:pStyle w:val="Agreement"/>
              <w:numPr>
                <w:ilvl w:val="0"/>
                <w:numId w:val="0"/>
              </w:numPr>
              <w:tabs>
                <w:tab w:val="left" w:pos="1304"/>
              </w:tabs>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72810583" w14:textId="77777777" w:rsidR="00E42D19" w:rsidRDefault="00E42D19" w:rsidP="00E42D19">
            <w:pPr>
              <w:pStyle w:val="Agreement"/>
              <w:numPr>
                <w:ilvl w:val="0"/>
                <w:numId w:val="0"/>
              </w:numPr>
              <w:tabs>
                <w:tab w:val="left" w:pos="1304"/>
              </w:tabs>
              <w:ind w:left="1620"/>
            </w:pPr>
            <w:r>
              <w:lastRenderedPageBreak/>
              <w:t>The data is determined as to be header rewritten and perform the header rewriting accordingly, if routing ID in header matches any “previous routing ID” in the rewriting table; and then perform routing and mapping to BH RLC CH.</w:t>
            </w:r>
          </w:p>
          <w:p w14:paraId="5ABD5E09" w14:textId="77777777" w:rsidR="00E42D19" w:rsidRDefault="00E42D19" w:rsidP="00E42D19">
            <w:pPr>
              <w:pStyle w:val="Doc-text2"/>
            </w:pPr>
          </w:p>
          <w:p w14:paraId="2DCD6B64" w14:textId="77777777" w:rsidR="00E42D19" w:rsidRDefault="00E42D19" w:rsidP="00E42D19">
            <w:pPr>
              <w:pStyle w:val="Doc-text2"/>
            </w:pPr>
          </w:p>
          <w:p w14:paraId="3C9DB94A" w14:textId="77777777" w:rsidR="00E42D19" w:rsidRDefault="00E42D19" w:rsidP="00E42D19">
            <w:pPr>
              <w:pStyle w:val="Doc-text2"/>
              <w:rPr>
                <w:b/>
              </w:rPr>
            </w:pPr>
            <w:r>
              <w:rPr>
                <w:b/>
              </w:rPr>
              <w:t>Intra topology</w:t>
            </w:r>
          </w:p>
          <w:p w14:paraId="09DA1D2F" w14:textId="77777777" w:rsidR="00E42D19" w:rsidRDefault="00E42D19" w:rsidP="00E42D19">
            <w:pPr>
              <w:pStyle w:val="Agreement"/>
              <w:numPr>
                <w:ilvl w:val="0"/>
                <w:numId w:val="49"/>
              </w:numPr>
              <w:tabs>
                <w:tab w:val="num" w:pos="6930"/>
              </w:tabs>
              <w:ind w:left="1620"/>
            </w:pPr>
            <w:r>
              <w:t>For Upstream, The pre-condition/criteria of “BAP header rewriting for re-routing” is that there is no available next hop found based on BAP routing ID and based on BAP address in the routing table (e.g. due to BH RLF, congestion or type2 indication, etc.), as in R16.</w:t>
            </w:r>
          </w:p>
          <w:p w14:paraId="0F9E4AA0" w14:textId="77777777" w:rsidR="00E42D19" w:rsidRDefault="00E42D19" w:rsidP="00E42D19">
            <w:pPr>
              <w:rPr>
                <w:lang w:eastAsia="en-GB"/>
              </w:rPr>
            </w:pPr>
          </w:p>
          <w:p w14:paraId="46A19898" w14:textId="77777777" w:rsidR="00E42D19" w:rsidRDefault="00E42D19" w:rsidP="00E42D19">
            <w:pPr>
              <w:pStyle w:val="Agreement"/>
              <w:numPr>
                <w:ilvl w:val="0"/>
                <w:numId w:val="49"/>
              </w:numPr>
              <w:tabs>
                <w:tab w:val="num" w:pos="6930"/>
              </w:tabs>
              <w:ind w:left="1620"/>
            </w:pPr>
            <w:r>
              <w:t>Will have rewriting mapping configuration(s) Old routing ID to New routing ID that limits the possible rewriting (for all cases of re-writing), details FFS</w:t>
            </w:r>
          </w:p>
          <w:p w14:paraId="5A66B66B" w14:textId="77777777" w:rsidR="00E42D19" w:rsidRDefault="00E42D19" w:rsidP="00E456B3">
            <w:pPr>
              <w:pStyle w:val="BodyText"/>
              <w:jc w:val="left"/>
            </w:pPr>
          </w:p>
        </w:tc>
      </w:tr>
    </w:tbl>
    <w:p w14:paraId="7A8B55C0" w14:textId="77777777" w:rsidR="00E42D19" w:rsidRDefault="00E42D19" w:rsidP="00E456B3">
      <w:pPr>
        <w:pStyle w:val="BodyText"/>
        <w:jc w:val="left"/>
      </w:pPr>
    </w:p>
    <w:p w14:paraId="284727C0" w14:textId="77777777" w:rsidR="00E456B3" w:rsidRDefault="00E456B3" w:rsidP="00E456B3">
      <w:pPr>
        <w:pStyle w:val="Heading1"/>
      </w:pPr>
      <w:bookmarkStart w:id="0" w:name="_Ref178064866"/>
      <w:r>
        <w:t>2</w:t>
      </w:r>
      <w:r>
        <w:tab/>
      </w:r>
      <w:bookmarkEnd w:id="0"/>
      <w:r>
        <w:t xml:space="preserve">Partial inter-donor migration </w:t>
      </w:r>
    </w:p>
    <w:p w14:paraId="4CCCC532" w14:textId="1943A9D0" w:rsidR="00E456B3" w:rsidRDefault="00E456B3" w:rsidP="00E456B3">
      <w:pPr>
        <w:rPr>
          <w:rFonts w:ascii="Arial" w:hAnsi="Arial"/>
          <w:lang w:eastAsia="zh-CN"/>
        </w:rPr>
      </w:pPr>
      <w:r>
        <w:rPr>
          <w:rFonts w:ascii="Arial" w:hAnsi="Arial"/>
          <w:lang w:eastAsia="zh-CN"/>
        </w:rPr>
        <w:t>I</w:t>
      </w:r>
      <w:r w:rsidRPr="00830825">
        <w:rPr>
          <w:rFonts w:ascii="Arial" w:hAnsi="Arial"/>
          <w:lang w:eastAsia="zh-CN"/>
        </w:rPr>
        <w:t xml:space="preserve">nter-donor topology adaptation becomes relevant when </w:t>
      </w:r>
      <w:r w:rsidRPr="00A673CD">
        <w:rPr>
          <w:rFonts w:ascii="Arial" w:hAnsi="Arial"/>
          <w:lang w:eastAsia="zh-CN"/>
        </w:rPr>
        <w:t>the “boundary” IAB node is multi-connected to parent nodes of different donors, or when the IAB node has single connectivity with a parent node of a target donor while the F1 contexts of the boundary node’s IAB-DU, and all the descendant IAB-MTs/DUs, as well as UEs are still handled by the source CU.</w:t>
      </w:r>
      <w:r>
        <w:rPr>
          <w:rFonts w:ascii="Arial" w:hAnsi="Arial"/>
          <w:lang w:eastAsia="zh-CN"/>
        </w:rPr>
        <w:br/>
        <w:t xml:space="preserve">In short, the partial inter-donor migration can be represented by the illustration in </w:t>
      </w:r>
      <w:r>
        <w:rPr>
          <w:rFonts w:ascii="Arial" w:hAnsi="Arial"/>
          <w:lang w:eastAsia="zh-CN"/>
        </w:rPr>
        <w:fldChar w:fldCharType="begin"/>
      </w:r>
      <w:r>
        <w:rPr>
          <w:rFonts w:ascii="Arial" w:hAnsi="Arial"/>
          <w:lang w:eastAsia="zh-CN"/>
        </w:rPr>
        <w:instrText xml:space="preserve"> REF _Ref85212247 \h  \* MERGEFORMAT </w:instrText>
      </w:r>
      <w:r>
        <w:rPr>
          <w:rFonts w:ascii="Arial" w:hAnsi="Arial"/>
          <w:lang w:eastAsia="zh-CN"/>
        </w:rPr>
      </w:r>
      <w:r>
        <w:rPr>
          <w:rFonts w:ascii="Arial" w:hAnsi="Arial"/>
          <w:lang w:eastAsia="zh-CN"/>
        </w:rPr>
        <w:fldChar w:fldCharType="separate"/>
      </w:r>
      <w:r w:rsidR="00E30A84" w:rsidRPr="00E30A84">
        <w:rPr>
          <w:rFonts w:ascii="Arial" w:hAnsi="Arial"/>
          <w:lang w:eastAsia="zh-CN"/>
        </w:rPr>
        <w:t>Figure 1</w:t>
      </w:r>
      <w:r>
        <w:rPr>
          <w:rFonts w:ascii="Arial" w:hAnsi="Arial"/>
          <w:lang w:eastAsia="zh-CN"/>
        </w:rPr>
        <w:fldChar w:fldCharType="end"/>
      </w:r>
      <w:r>
        <w:rPr>
          <w:rFonts w:ascii="Arial" w:hAnsi="Arial"/>
          <w:lang w:eastAsia="zh-CN"/>
        </w:rPr>
        <w:t xml:space="preserve"> for both a dual connected and a single-connected boundary IAB node.</w:t>
      </w:r>
    </w:p>
    <w:p w14:paraId="66B5DDD6" w14:textId="77777777" w:rsidR="00E456B3" w:rsidRDefault="00E456B3" w:rsidP="00E456B3">
      <w:pPr>
        <w:keepNext/>
        <w:jc w:val="center"/>
      </w:pPr>
      <w:r>
        <w:rPr>
          <w:noProof/>
        </w:rPr>
        <w:drawing>
          <wp:inline distT="0" distB="0" distL="0" distR="0" wp14:anchorId="250BFC32" wp14:editId="57D6C774">
            <wp:extent cx="4171762" cy="339495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98681" cy="3498236"/>
                    </a:xfrm>
                    <a:prstGeom prst="rect">
                      <a:avLst/>
                    </a:prstGeom>
                  </pic:spPr>
                </pic:pic>
              </a:graphicData>
            </a:graphic>
          </wp:inline>
        </w:drawing>
      </w:r>
    </w:p>
    <w:p w14:paraId="6A0C504D" w14:textId="3B5E0664" w:rsidR="00E456B3" w:rsidRDefault="00E456B3" w:rsidP="00E456B3">
      <w:pPr>
        <w:pStyle w:val="Caption"/>
        <w:jc w:val="center"/>
        <w:rPr>
          <w:rFonts w:ascii="Arial" w:hAnsi="Arial"/>
          <w:lang w:eastAsia="zh-CN"/>
        </w:rPr>
      </w:pPr>
      <w:bookmarkStart w:id="1" w:name="_Ref85212247"/>
      <w:r>
        <w:t xml:space="preserve">Figure </w:t>
      </w:r>
      <w:r w:rsidR="001F1AA8">
        <w:fldChar w:fldCharType="begin"/>
      </w:r>
      <w:r w:rsidR="001F1AA8">
        <w:instrText xml:space="preserve"> SEQ Figure \* ARABIC </w:instrText>
      </w:r>
      <w:r w:rsidR="001F1AA8">
        <w:fldChar w:fldCharType="separate"/>
      </w:r>
      <w:r w:rsidR="00E30A84">
        <w:rPr>
          <w:noProof/>
        </w:rPr>
        <w:t>1</w:t>
      </w:r>
      <w:r w:rsidR="001F1AA8">
        <w:rPr>
          <w:noProof/>
        </w:rPr>
        <w:fldChar w:fldCharType="end"/>
      </w:r>
      <w:bookmarkEnd w:id="1"/>
      <w:r>
        <w:t>: Partial inter-donor migration for a dual-connected boundary IAB node, and for a single-connected boundary IAB node</w:t>
      </w:r>
    </w:p>
    <w:p w14:paraId="757199F2" w14:textId="77777777" w:rsidR="00E456B3" w:rsidRDefault="00E456B3" w:rsidP="00E456B3">
      <w:pPr>
        <w:pStyle w:val="Heading2"/>
        <w:rPr>
          <w:lang w:eastAsia="zh-CN"/>
        </w:rPr>
      </w:pPr>
      <w:r>
        <w:rPr>
          <w:lang w:eastAsia="zh-CN"/>
        </w:rPr>
        <w:lastRenderedPageBreak/>
        <w:t>2.1 Triggering conditions for the BAP header rewriting</w:t>
      </w:r>
    </w:p>
    <w:p w14:paraId="222BE269" w14:textId="486922FE" w:rsidR="00E456B3" w:rsidRDefault="00E42D19" w:rsidP="00E42D19">
      <w:pPr>
        <w:rPr>
          <w:rFonts w:ascii="Arial" w:hAnsi="Arial"/>
          <w:lang w:eastAsia="zh-CN"/>
        </w:rPr>
      </w:pPr>
      <w:r>
        <w:rPr>
          <w:rFonts w:ascii="Arial" w:hAnsi="Arial"/>
          <w:lang w:eastAsia="zh-CN"/>
        </w:rPr>
        <w:t>Some of the triggering conditions for the BAP header rewriting were agreed in RAN2#116-e, mainly for the case of the upstream. Additionally, besides the triggering conditions already agreed, we believe that the BAP header rewriting can be triggered for certain BH traffics as a result of a load balancing policy configured by the donor CU. That is a scenario considered also by a previous RAN3 agreement</w:t>
      </w:r>
      <w:r w:rsidR="00E456B3">
        <w:rPr>
          <w:rFonts w:ascii="Arial" w:hAnsi="Arial"/>
          <w:lang w:eastAsia="zh-CN"/>
        </w:rPr>
        <w:t>:</w:t>
      </w:r>
    </w:p>
    <w:tbl>
      <w:tblPr>
        <w:tblStyle w:val="TableGrid"/>
        <w:tblW w:w="0" w:type="auto"/>
        <w:tblLook w:val="04A0" w:firstRow="1" w:lastRow="0" w:firstColumn="1" w:lastColumn="0" w:noHBand="0" w:noVBand="1"/>
      </w:tblPr>
      <w:tblGrid>
        <w:gridCol w:w="9629"/>
      </w:tblGrid>
      <w:tr w:rsidR="00E456B3" w14:paraId="6335C1A2" w14:textId="77777777" w:rsidTr="003A22C0">
        <w:tc>
          <w:tcPr>
            <w:tcW w:w="9629" w:type="dxa"/>
          </w:tcPr>
          <w:p w14:paraId="0899959D" w14:textId="77777777" w:rsidR="00E456B3" w:rsidRPr="00561D74" w:rsidRDefault="00E456B3" w:rsidP="003A22C0">
            <w:pPr>
              <w:rPr>
                <w:rFonts w:ascii="Arial" w:eastAsia="Times New Roman" w:hAnsi="Arial"/>
                <w:b/>
                <w:bCs/>
                <w:sz w:val="20"/>
                <w:szCs w:val="20"/>
                <w:u w:val="single"/>
                <w:lang w:val="en-GB" w:eastAsia="zh-CN"/>
              </w:rPr>
            </w:pPr>
            <w:r w:rsidRPr="00561D74">
              <w:rPr>
                <w:rFonts w:ascii="Arial" w:eastAsia="Times New Roman" w:hAnsi="Arial"/>
                <w:b/>
                <w:bCs/>
                <w:sz w:val="20"/>
                <w:szCs w:val="20"/>
                <w:u w:val="single"/>
                <w:lang w:val="en-GB" w:eastAsia="zh-CN"/>
              </w:rPr>
              <w:t>From RAN3#111 agreements:</w:t>
            </w:r>
          </w:p>
          <w:p w14:paraId="070D55BF" w14:textId="77777777" w:rsidR="00E456B3" w:rsidRPr="00DE4546" w:rsidRDefault="00E456B3" w:rsidP="003A22C0">
            <w:pPr>
              <w:pStyle w:val="NormalWeb"/>
              <w:rPr>
                <w:rFonts w:ascii="Segoe UI" w:hAnsi="Segoe UI" w:cs="Segoe UI"/>
                <w:sz w:val="21"/>
                <w:szCs w:val="21"/>
                <w:lang w:val="en-US"/>
              </w:rPr>
            </w:pPr>
            <w:r w:rsidRPr="00DE4546">
              <w:rPr>
                <w:rFonts w:ascii="Segoe UI" w:hAnsi="Segoe UI" w:cs="Segoe UI"/>
                <w:sz w:val="21"/>
                <w:szCs w:val="21"/>
                <w:lang w:val="en-US"/>
              </w:rPr>
              <w:t xml:space="preserve">13.2.1 </w:t>
            </w:r>
            <w:r w:rsidRPr="00DE4546">
              <w:rPr>
                <w:rFonts w:ascii="Segoe UI" w:hAnsi="Segoe UI" w:cs="Segoe UI"/>
                <w:color w:val="800000"/>
                <w:sz w:val="20"/>
                <w:szCs w:val="20"/>
                <w:lang w:val="en-US"/>
              </w:rPr>
              <w:t>Inter-Donor IAB Node Migration</w:t>
            </w:r>
          </w:p>
          <w:p w14:paraId="259F2C39" w14:textId="77777777" w:rsidR="00E456B3" w:rsidRPr="00561D74" w:rsidRDefault="00E456B3" w:rsidP="003A22C0">
            <w:pPr>
              <w:pStyle w:val="NormalWeb"/>
              <w:rPr>
                <w:rFonts w:ascii="Segoe UI" w:hAnsi="Segoe UI" w:cs="Segoe UI"/>
                <w:sz w:val="21"/>
                <w:szCs w:val="21"/>
                <w:lang w:val="en-US"/>
              </w:rPr>
            </w:pPr>
            <w:r>
              <w:rPr>
                <w:rFonts w:ascii="Segoe UI" w:hAnsi="Segoe UI" w:cs="Segoe UI"/>
                <w:i/>
                <w:iCs/>
                <w:color w:val="FF0000"/>
                <w:sz w:val="16"/>
                <w:szCs w:val="16"/>
                <w:lang w:val="en-GB"/>
              </w:rPr>
              <w:t>To enhance robustness and load balancing, and to reduce signaling load</w:t>
            </w:r>
          </w:p>
          <w:p w14:paraId="66704425" w14:textId="77777777" w:rsidR="00E456B3" w:rsidRPr="00561D74" w:rsidRDefault="00E456B3" w:rsidP="003A22C0">
            <w:pPr>
              <w:pStyle w:val="NormalWeb"/>
              <w:rPr>
                <w:rFonts w:ascii="Segoe UI" w:hAnsi="Segoe UI" w:cs="Segoe UI"/>
                <w:sz w:val="21"/>
                <w:szCs w:val="21"/>
                <w:lang w:val="en-US"/>
              </w:rPr>
            </w:pPr>
            <w:r>
              <w:rPr>
                <w:rFonts w:ascii="Segoe UI" w:hAnsi="Segoe UI" w:cs="Segoe UI"/>
                <w:color w:val="2B9852"/>
                <w:sz w:val="16"/>
                <w:szCs w:val="16"/>
                <w:lang w:val="en-GB"/>
              </w:rPr>
              <w:t>For IAB nodes connected to 2 donors, robustness and load balancing can be supported by using simultaneous connectivity</w:t>
            </w:r>
          </w:p>
          <w:p w14:paraId="7BF33D8B" w14:textId="77777777" w:rsidR="00E456B3" w:rsidRPr="00561D74" w:rsidRDefault="00E456B3" w:rsidP="003A22C0">
            <w:pPr>
              <w:pStyle w:val="NormalWeb"/>
              <w:rPr>
                <w:rFonts w:ascii="Segoe UI" w:hAnsi="Segoe UI" w:cs="Segoe UI"/>
                <w:sz w:val="21"/>
                <w:szCs w:val="21"/>
                <w:lang w:val="en-US"/>
              </w:rPr>
            </w:pPr>
            <w:r>
              <w:rPr>
                <w:rFonts w:ascii="Segoe UI" w:hAnsi="Segoe UI" w:cs="Segoe UI"/>
                <w:color w:val="2B9852"/>
                <w:sz w:val="16"/>
                <w:szCs w:val="16"/>
                <w:lang w:val="en-GB"/>
              </w:rPr>
              <w:t>For IAB nodes connected to a single donor, IAB-MT migration between IAB-donors can support robustness and load balancing; the Xn handover preparation procedure is taken as baseline.</w:t>
            </w:r>
          </w:p>
          <w:p w14:paraId="3D8CF23C" w14:textId="77777777" w:rsidR="00E456B3" w:rsidRPr="00561D74" w:rsidRDefault="00E456B3" w:rsidP="003A22C0">
            <w:pPr>
              <w:rPr>
                <w:rFonts w:ascii="Arial" w:hAnsi="Arial"/>
                <w:lang w:val="en-US" w:eastAsia="zh-CN"/>
              </w:rPr>
            </w:pPr>
          </w:p>
        </w:tc>
      </w:tr>
    </w:tbl>
    <w:p w14:paraId="63BAE9A4" w14:textId="77777777" w:rsidR="00E42D19" w:rsidRDefault="00E42D19" w:rsidP="00E456B3">
      <w:pPr>
        <w:rPr>
          <w:rFonts w:ascii="Arial" w:hAnsi="Arial"/>
          <w:lang w:eastAsia="zh-CN"/>
        </w:rPr>
      </w:pPr>
    </w:p>
    <w:p w14:paraId="20525BE4" w14:textId="3F525EBB" w:rsidR="00E456B3" w:rsidRDefault="00E456B3" w:rsidP="00E456B3">
      <w:pPr>
        <w:rPr>
          <w:rFonts w:ascii="Arial" w:hAnsi="Arial"/>
          <w:lang w:eastAsia="zh-CN"/>
        </w:rPr>
      </w:pPr>
      <w:r>
        <w:rPr>
          <w:rFonts w:ascii="Arial" w:hAnsi="Arial"/>
          <w:lang w:eastAsia="zh-CN"/>
        </w:rPr>
        <w:t xml:space="preserve">Hence in our view, the above implies that in case the IAB node is already in dual connected mode, a partial inter-donor migration can be triggered either by load balancing purposes, i.e. some of the traffic originally routed via the MCG is now configured to be routed via the SCG, or because of radio link problems in the MCG. The latter implies BH RLF in the MCG and reception of the type-2 RLF indication. </w:t>
      </w:r>
      <w:r>
        <w:rPr>
          <w:rFonts w:ascii="Arial" w:hAnsi="Arial"/>
          <w:lang w:eastAsia="zh-CN"/>
        </w:rPr>
        <w:br/>
        <w:t>On the other hand, if the IAB node is single-connected, then the partial inter-donor migration may be triggered by a BH RLF upon which the IAB node re-establishes to another CU, or by load balancing policies at the source CU which handovers the IAB node to a target CU. Type-2 RLF cannot be a trigger for partial migration in this case, because RAN2 has agreed in RAN2#114-e that type-2 RLF cannot trigger a reestablishment.</w:t>
      </w:r>
      <w:r>
        <w:rPr>
          <w:rFonts w:ascii="Arial" w:hAnsi="Arial"/>
          <w:lang w:eastAsia="zh-CN"/>
        </w:rPr>
        <w:br/>
      </w:r>
      <w:r w:rsidR="00E42D19">
        <w:rPr>
          <w:rFonts w:ascii="Arial" w:hAnsi="Arial"/>
          <w:lang w:eastAsia="zh-CN"/>
        </w:rPr>
        <w:t xml:space="preserve">Hence, in our view, the triggering conditions </w:t>
      </w:r>
      <w:r w:rsidR="005B23C3">
        <w:rPr>
          <w:rFonts w:ascii="Arial" w:hAnsi="Arial"/>
          <w:lang w:eastAsia="zh-CN"/>
        </w:rPr>
        <w:t xml:space="preserve">for the BAP header rewriting in the upstream </w:t>
      </w:r>
      <w:r w:rsidR="00E42D19">
        <w:rPr>
          <w:rFonts w:ascii="Arial" w:hAnsi="Arial"/>
          <w:lang w:eastAsia="zh-CN"/>
        </w:rPr>
        <w:t xml:space="preserve">should be different depending on whether the IAB node is dual connected or not. </w:t>
      </w:r>
      <w:r>
        <w:rPr>
          <w:rFonts w:ascii="Arial" w:hAnsi="Arial"/>
          <w:lang w:eastAsia="zh-CN"/>
        </w:rPr>
        <w:t>Obviously</w:t>
      </w:r>
      <w:r w:rsidR="005B23C3">
        <w:rPr>
          <w:rFonts w:ascii="Arial" w:hAnsi="Arial"/>
          <w:lang w:eastAsia="zh-CN"/>
        </w:rPr>
        <w:t>,</w:t>
      </w:r>
      <w:r>
        <w:rPr>
          <w:rFonts w:ascii="Arial" w:hAnsi="Arial"/>
          <w:lang w:eastAsia="zh-CN"/>
        </w:rPr>
        <w:t xml:space="preserve"> a precondition for the partial migration is that BAP header rewriting configuration is provided to the IAB node.</w:t>
      </w:r>
    </w:p>
    <w:p w14:paraId="129BECDB" w14:textId="72EAA86B" w:rsidR="00E456B3" w:rsidRDefault="00E456B3" w:rsidP="00E456B3">
      <w:pPr>
        <w:pStyle w:val="Proposal"/>
      </w:pPr>
      <w:bookmarkStart w:id="2" w:name="_Ref85401008"/>
      <w:bookmarkStart w:id="3" w:name="_Toc92748586"/>
      <w:r>
        <w:t xml:space="preserve">For a dual-connected IAB node, the conditions for applying the BAP header rewriting for inter-donor routing </w:t>
      </w:r>
      <w:r w:rsidR="005B23C3">
        <w:t xml:space="preserve">in the upstream </w:t>
      </w:r>
      <w:r>
        <w:t>are:</w:t>
      </w:r>
      <w:bookmarkEnd w:id="2"/>
      <w:bookmarkEnd w:id="3"/>
    </w:p>
    <w:p w14:paraId="02DA5BCA" w14:textId="4726C13E" w:rsidR="00E456B3" w:rsidRDefault="00E456B3" w:rsidP="00E456B3">
      <w:pPr>
        <w:pStyle w:val="Proposal"/>
        <w:numPr>
          <w:ilvl w:val="1"/>
          <w:numId w:val="3"/>
        </w:numPr>
      </w:pPr>
      <w:bookmarkStart w:id="4" w:name="_Toc92748587"/>
      <w:r>
        <w:t>RLF experienced in the BH link of the MCG</w:t>
      </w:r>
      <w:bookmarkEnd w:id="4"/>
      <w:r w:rsidR="008A6057">
        <w:t xml:space="preserve"> </w:t>
      </w:r>
    </w:p>
    <w:p w14:paraId="0DFFF9C7" w14:textId="77777777" w:rsidR="00E456B3" w:rsidRDefault="00E456B3" w:rsidP="00E456B3">
      <w:pPr>
        <w:pStyle w:val="Proposal"/>
        <w:numPr>
          <w:ilvl w:val="1"/>
          <w:numId w:val="3"/>
        </w:numPr>
      </w:pPr>
      <w:bookmarkStart w:id="5" w:name="_Toc92748588"/>
      <w:r>
        <w:t>Type-2 RLF reception in BH link of the MCG</w:t>
      </w:r>
      <w:bookmarkEnd w:id="5"/>
    </w:p>
    <w:p w14:paraId="301DECE9" w14:textId="77777777" w:rsidR="00E456B3" w:rsidRDefault="00E456B3" w:rsidP="00E456B3">
      <w:pPr>
        <w:pStyle w:val="Proposal"/>
        <w:numPr>
          <w:ilvl w:val="1"/>
          <w:numId w:val="3"/>
        </w:numPr>
      </w:pPr>
      <w:bookmarkStart w:id="6" w:name="_Toc92748589"/>
      <w:r>
        <w:t>Configuration for re-routing of certain BH traffics, due to load balancing</w:t>
      </w:r>
      <w:bookmarkEnd w:id="6"/>
    </w:p>
    <w:p w14:paraId="0716782C" w14:textId="31CD864E" w:rsidR="00E456B3" w:rsidRDefault="00E456B3" w:rsidP="00E456B3">
      <w:pPr>
        <w:pStyle w:val="Proposal"/>
      </w:pPr>
      <w:bookmarkStart w:id="7" w:name="_Ref85401012"/>
      <w:bookmarkStart w:id="8" w:name="_Toc92748590"/>
      <w:r>
        <w:t xml:space="preserve">For a single-connected IAB node, the conditions for applying the BAP header rewriting for inter-donor routing </w:t>
      </w:r>
      <w:r w:rsidR="005B23C3">
        <w:t xml:space="preserve">in the upstream </w:t>
      </w:r>
      <w:r>
        <w:t>are:</w:t>
      </w:r>
      <w:bookmarkEnd w:id="7"/>
      <w:bookmarkEnd w:id="8"/>
    </w:p>
    <w:p w14:paraId="040CD514" w14:textId="30CDAFA1" w:rsidR="00E456B3" w:rsidRDefault="00E456B3" w:rsidP="00E456B3">
      <w:pPr>
        <w:pStyle w:val="Proposal"/>
        <w:numPr>
          <w:ilvl w:val="1"/>
          <w:numId w:val="3"/>
        </w:numPr>
      </w:pPr>
      <w:bookmarkStart w:id="9" w:name="_Toc92748591"/>
      <w:r>
        <w:t>RLF experienced in the BH link</w:t>
      </w:r>
      <w:r w:rsidR="008A6057">
        <w:t xml:space="preserve"> (already agreed in RAN2#116-e)</w:t>
      </w:r>
      <w:bookmarkEnd w:id="9"/>
    </w:p>
    <w:p w14:paraId="7B57105E" w14:textId="77777777" w:rsidR="00E456B3" w:rsidRDefault="00E456B3" w:rsidP="00E456B3">
      <w:pPr>
        <w:pStyle w:val="Proposal"/>
        <w:numPr>
          <w:ilvl w:val="1"/>
          <w:numId w:val="3"/>
        </w:numPr>
      </w:pPr>
      <w:bookmarkStart w:id="10" w:name="_Toc92748592"/>
      <w:r>
        <w:t>Configuration for performing inter-donor partial migration</w:t>
      </w:r>
      <w:bookmarkEnd w:id="10"/>
    </w:p>
    <w:p w14:paraId="561BD784" w14:textId="77777777" w:rsidR="00E456B3" w:rsidRDefault="00E456B3" w:rsidP="00E456B3">
      <w:pPr>
        <w:pStyle w:val="Proposal"/>
        <w:numPr>
          <w:ilvl w:val="0"/>
          <w:numId w:val="0"/>
        </w:numPr>
        <w:ind w:left="1701" w:hanging="1701"/>
      </w:pPr>
    </w:p>
    <w:p w14:paraId="32FE2DEC" w14:textId="035A079C" w:rsidR="00B04A39" w:rsidRDefault="00B04A39" w:rsidP="00E456B3">
      <w:pPr>
        <w:rPr>
          <w:rFonts w:ascii="Arial" w:hAnsi="Arial"/>
          <w:lang w:eastAsia="zh-CN"/>
        </w:rPr>
      </w:pPr>
      <w:r>
        <w:rPr>
          <w:rFonts w:ascii="Arial" w:hAnsi="Arial"/>
          <w:lang w:eastAsia="zh-CN"/>
        </w:rPr>
        <w:t>We note that in case there is a failure in the SCG during the inter-donor partial migration, e.g. due to BH RLF, or due to the reception of type-2 RLF from the target topology, there is no need to perform any BAP header rewriting back to the original topology. That is because the boundary IAB node should always check whether the link towards the target topology is working correctly, before performing the BAP header rewriting of the upstream traffic. If the SCG is not available because of e.g. BH RLF, or reception of type-2 RLF, the boundary IAB node should not perform any BAP header rewriting. This implies that a pre-condition for the BAP header rewriting in the upstream is that the TX part of the BAP entity checks whether link towards the target topology is available.</w:t>
      </w:r>
    </w:p>
    <w:p w14:paraId="2FE2999B" w14:textId="01C1CBC8" w:rsidR="00B04A39" w:rsidRDefault="00B04A39" w:rsidP="00B04A39">
      <w:pPr>
        <w:pStyle w:val="Proposal"/>
      </w:pPr>
      <w:bookmarkStart w:id="11" w:name="_Toc92748593"/>
      <w:r>
        <w:t>No BAP header rewriting should be performed during a partial inter-donor migration if the link towards the target topology is not available, due to BH RLF on the SCG or type-2 RLF reception from the SCG</w:t>
      </w:r>
      <w:r w:rsidR="005B23C3">
        <w:t>.</w:t>
      </w:r>
      <w:bookmarkEnd w:id="11"/>
    </w:p>
    <w:p w14:paraId="02B37194" w14:textId="53560D28" w:rsidR="005B23C3" w:rsidRPr="006961E7" w:rsidRDefault="005B23C3" w:rsidP="005B23C3">
      <w:pPr>
        <w:rPr>
          <w:rFonts w:ascii="Arial" w:hAnsi="Arial"/>
          <w:lang w:eastAsia="zh-CN"/>
        </w:rPr>
      </w:pPr>
      <w:r w:rsidRPr="006961E7">
        <w:rPr>
          <w:rFonts w:ascii="Arial" w:hAnsi="Arial"/>
          <w:lang w:eastAsia="zh-CN"/>
        </w:rPr>
        <w:lastRenderedPageBreak/>
        <w:t xml:space="preserve">On the other hand, </w:t>
      </w:r>
      <w:r w:rsidR="006961E7" w:rsidRPr="006961E7">
        <w:rPr>
          <w:rFonts w:ascii="Arial" w:hAnsi="Arial"/>
          <w:lang w:eastAsia="zh-CN"/>
        </w:rPr>
        <w:t>for the downstream, there is no real triggering conditions for the BAP header rewriting. Simply, all the traffic received from the target topology, should go through the rewriting functionality unless the traffic is terminated in the boundary node itself.</w:t>
      </w:r>
    </w:p>
    <w:p w14:paraId="2743A048" w14:textId="08BE7142" w:rsidR="006961E7" w:rsidRDefault="006961E7" w:rsidP="006961E7">
      <w:pPr>
        <w:pStyle w:val="Proposal"/>
      </w:pPr>
      <w:bookmarkStart w:id="12" w:name="_Toc92748594"/>
      <w:r>
        <w:t>For the downstream, all the traffic received from the target topology should be subject to header rewriting unless it is terminated in the boundary IAB node.</w:t>
      </w:r>
      <w:bookmarkEnd w:id="12"/>
    </w:p>
    <w:p w14:paraId="6ADF0D3B" w14:textId="235801EE" w:rsidR="00E456B3" w:rsidRDefault="00E456B3" w:rsidP="00D774B2">
      <w:pPr>
        <w:pStyle w:val="Heading2"/>
        <w:rPr>
          <w:lang w:eastAsia="zh-CN"/>
        </w:rPr>
      </w:pPr>
      <w:r>
        <w:rPr>
          <w:lang w:eastAsia="zh-CN"/>
        </w:rPr>
        <w:t>2.2 BAP operations for the downstream</w:t>
      </w:r>
    </w:p>
    <w:p w14:paraId="3ADC52CB" w14:textId="45078844" w:rsidR="00F17317" w:rsidRDefault="00F17317" w:rsidP="00E456B3">
      <w:pPr>
        <w:spacing w:beforeLines="50" w:before="120" w:afterLines="50" w:after="120"/>
        <w:rPr>
          <w:rFonts w:ascii="Arial" w:hAnsi="Arial"/>
          <w:lang w:eastAsia="zh-CN"/>
        </w:rPr>
      </w:pPr>
      <w:r>
        <w:rPr>
          <w:rFonts w:ascii="Arial" w:hAnsi="Arial"/>
          <w:lang w:eastAsia="zh-CN"/>
        </w:rPr>
        <w:t>Related to downstream operations, the following was agreed in RAN2#116-e:</w:t>
      </w:r>
    </w:p>
    <w:tbl>
      <w:tblPr>
        <w:tblStyle w:val="TableGrid"/>
        <w:tblW w:w="0" w:type="auto"/>
        <w:tblLook w:val="04A0" w:firstRow="1" w:lastRow="0" w:firstColumn="1" w:lastColumn="0" w:noHBand="0" w:noVBand="1"/>
      </w:tblPr>
      <w:tblGrid>
        <w:gridCol w:w="9629"/>
      </w:tblGrid>
      <w:tr w:rsidR="00F17317" w14:paraId="119DA183" w14:textId="77777777" w:rsidTr="00F17317">
        <w:tc>
          <w:tcPr>
            <w:tcW w:w="9629" w:type="dxa"/>
          </w:tcPr>
          <w:p w14:paraId="7CB9A999" w14:textId="77777777" w:rsidR="00F17317" w:rsidRPr="00F17317" w:rsidRDefault="00F17317" w:rsidP="00E456B3">
            <w:pPr>
              <w:spacing w:beforeLines="50" w:before="120" w:afterLines="50" w:after="120"/>
              <w:rPr>
                <w:rFonts w:ascii="Arial" w:eastAsia="Times New Roman" w:hAnsi="Arial"/>
                <w:sz w:val="20"/>
                <w:szCs w:val="20"/>
                <w:lang w:val="en-GB" w:eastAsia="zh-CN"/>
              </w:rPr>
            </w:pPr>
            <w:r w:rsidRPr="00F17317">
              <w:rPr>
                <w:rFonts w:ascii="Arial" w:eastAsia="Times New Roman" w:hAnsi="Arial"/>
                <w:sz w:val="20"/>
                <w:szCs w:val="20"/>
                <w:lang w:val="en-GB" w:eastAsia="zh-CN"/>
              </w:rPr>
              <w:t>From RAN2#116-e:</w:t>
            </w:r>
          </w:p>
          <w:p w14:paraId="25D6F30F" w14:textId="77777777" w:rsidR="00F17317" w:rsidRDefault="00F17317" w:rsidP="00F17317">
            <w:pPr>
              <w:pStyle w:val="Agreement"/>
              <w:numPr>
                <w:ilvl w:val="0"/>
                <w:numId w:val="49"/>
              </w:numPr>
              <w:tabs>
                <w:tab w:val="num" w:pos="6930"/>
              </w:tabs>
              <w:ind w:left="1620"/>
            </w:pPr>
            <w:r>
              <w:t>For downstream, the boundary node is able to identify/differentiate the traffic routed from inter-topology vs. the traffic routed from intra-topology, based on the ingress link.</w:t>
            </w:r>
          </w:p>
          <w:p w14:paraId="423759EB" w14:textId="77777777" w:rsidR="00F17317" w:rsidRDefault="00F17317" w:rsidP="00F17317">
            <w:pPr>
              <w:pStyle w:val="Agreement"/>
              <w:numPr>
                <w:ilvl w:val="0"/>
                <w:numId w:val="49"/>
              </w:numPr>
              <w:tabs>
                <w:tab w:val="num" w:pos="6930"/>
              </w:tabs>
              <w:ind w:left="1620"/>
            </w:pPr>
            <w:r>
              <w:t>For downstream at the boundary node, for any received data from inter-topology identified by the ingress link:</w:t>
            </w:r>
          </w:p>
          <w:p w14:paraId="6081738C" w14:textId="77777777" w:rsidR="00F17317" w:rsidRDefault="00F17317" w:rsidP="00F17317">
            <w:pPr>
              <w:pStyle w:val="Agreement"/>
              <w:numPr>
                <w:ilvl w:val="0"/>
                <w:numId w:val="0"/>
              </w:numPr>
              <w:tabs>
                <w:tab w:val="left" w:pos="1304"/>
              </w:tabs>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613AA044" w14:textId="77777777" w:rsidR="00F17317" w:rsidRDefault="00F17317" w:rsidP="00F17317">
            <w:pPr>
              <w:pStyle w:val="Agreement"/>
              <w:numPr>
                <w:ilvl w:val="0"/>
                <w:numId w:val="0"/>
              </w:numPr>
              <w:tabs>
                <w:tab w:val="left" w:pos="1304"/>
              </w:tabs>
              <w:ind w:left="1620"/>
            </w:pPr>
            <w:r>
              <w:t>(This requires that traffic not terminated at the boundary node should not use the BAP address in header same as the boundary node BAP address configured in the topology of the ingress link.)</w:t>
            </w:r>
          </w:p>
          <w:p w14:paraId="21234BD0" w14:textId="77777777" w:rsidR="00F17317" w:rsidRDefault="00F17317" w:rsidP="00F17317">
            <w:pPr>
              <w:pStyle w:val="Agreement"/>
              <w:numPr>
                <w:ilvl w:val="0"/>
                <w:numId w:val="0"/>
              </w:numPr>
              <w:tabs>
                <w:tab w:val="left" w:pos="1304"/>
              </w:tabs>
              <w:ind w:left="1620"/>
            </w:pPr>
            <w:r>
              <w:t>Perform the header rewriting based on the configured rewriting table, and then perform routing and mapping to BH RLC CH.</w:t>
            </w:r>
          </w:p>
          <w:p w14:paraId="1C876796" w14:textId="0E375B63" w:rsidR="00F17317" w:rsidRDefault="00F17317" w:rsidP="00E456B3">
            <w:pPr>
              <w:spacing w:beforeLines="50" w:before="120" w:afterLines="50" w:after="120"/>
              <w:rPr>
                <w:rFonts w:ascii="Arial" w:hAnsi="Arial"/>
                <w:lang w:eastAsia="zh-CN"/>
              </w:rPr>
            </w:pPr>
          </w:p>
        </w:tc>
      </w:tr>
    </w:tbl>
    <w:p w14:paraId="4D037311" w14:textId="77777777" w:rsidR="00F17317" w:rsidRPr="00F17317" w:rsidRDefault="00F17317" w:rsidP="00E456B3">
      <w:pPr>
        <w:spacing w:beforeLines="50" w:before="120" w:afterLines="50" w:after="120"/>
        <w:rPr>
          <w:rFonts w:ascii="Arial" w:hAnsi="Arial"/>
          <w:lang w:eastAsia="zh-CN"/>
        </w:rPr>
      </w:pPr>
    </w:p>
    <w:p w14:paraId="0B26C130" w14:textId="27E28374" w:rsidR="00E456B3" w:rsidRDefault="00521EC4" w:rsidP="00E456B3">
      <w:pPr>
        <w:rPr>
          <w:rFonts w:ascii="Arial" w:hAnsi="Arial"/>
          <w:lang w:eastAsia="zh-CN"/>
        </w:rPr>
      </w:pPr>
      <w:r>
        <w:rPr>
          <w:rFonts w:ascii="Arial" w:hAnsi="Arial"/>
          <w:lang w:eastAsia="zh-CN"/>
        </w:rPr>
        <w:t>In our view, the above implies that t</w:t>
      </w:r>
      <w:r w:rsidR="00E456B3">
        <w:rPr>
          <w:rFonts w:ascii="Arial" w:hAnsi="Arial"/>
          <w:lang w:eastAsia="zh-CN"/>
        </w:rPr>
        <w:t xml:space="preserve">he target CU needs to provide the source CU with a list of “pseudo” BAP addresses for each destination to serve under the boundary IAB node. The source CU will then provide the boundary IAB node with the </w:t>
      </w:r>
      <w:r w:rsidR="00C0594D">
        <w:rPr>
          <w:rFonts w:ascii="Arial" w:hAnsi="Arial"/>
          <w:lang w:eastAsia="zh-CN"/>
        </w:rPr>
        <w:t>BAP rewriting table</w:t>
      </w:r>
      <w:r w:rsidR="00E456B3">
        <w:rPr>
          <w:rFonts w:ascii="Arial" w:hAnsi="Arial"/>
          <w:lang w:eastAsia="zh-CN"/>
        </w:rPr>
        <w:t xml:space="preserve"> which maps the original </w:t>
      </w:r>
      <w:r w:rsidR="00E456B3" w:rsidRPr="009D66A1">
        <w:rPr>
          <w:rFonts w:ascii="Arial" w:hAnsi="Arial"/>
          <w:lang w:eastAsia="zh-CN"/>
        </w:rPr>
        <w:t>BAP addresses</w:t>
      </w:r>
      <w:r w:rsidR="00E456B3">
        <w:rPr>
          <w:rFonts w:ascii="Arial" w:hAnsi="Arial"/>
          <w:lang w:eastAsia="zh-CN"/>
        </w:rPr>
        <w:t xml:space="preserve"> assigned by th</w:t>
      </w:r>
      <w:r w:rsidR="00E456B3" w:rsidRPr="009D66A1">
        <w:rPr>
          <w:rFonts w:ascii="Arial" w:hAnsi="Arial"/>
          <w:lang w:eastAsia="zh-CN"/>
        </w:rPr>
        <w:t xml:space="preserve">e source CU </w:t>
      </w:r>
      <w:r w:rsidR="00E456B3">
        <w:rPr>
          <w:rFonts w:ascii="Arial" w:hAnsi="Arial"/>
          <w:lang w:eastAsia="zh-CN"/>
        </w:rPr>
        <w:t>to the pseudo BAP addresses assigned by</w:t>
      </w:r>
      <w:r w:rsidR="00E456B3" w:rsidRPr="009D66A1">
        <w:rPr>
          <w:rFonts w:ascii="Arial" w:hAnsi="Arial"/>
          <w:lang w:eastAsia="zh-CN"/>
        </w:rPr>
        <w:t xml:space="preserve"> the target CU network</w:t>
      </w:r>
      <w:r w:rsidR="00E456B3">
        <w:rPr>
          <w:rFonts w:ascii="Arial" w:hAnsi="Arial"/>
          <w:lang w:eastAsia="zh-CN"/>
        </w:rPr>
        <w:t xml:space="preserve">. </w:t>
      </w:r>
      <w:r w:rsidR="00E456B3" w:rsidRPr="00042A8B">
        <w:rPr>
          <w:rFonts w:ascii="Arial" w:hAnsi="Arial"/>
          <w:lang w:eastAsia="zh-CN"/>
        </w:rPr>
        <w:t>In this way, the CU2 does not need to know the real BAP addresses when injecting packets into the CU2 topology</w:t>
      </w:r>
      <w:r w:rsidR="00E456B3">
        <w:rPr>
          <w:rFonts w:ascii="Arial" w:hAnsi="Arial"/>
          <w:lang w:eastAsia="zh-CN"/>
        </w:rPr>
        <w:t>.</w:t>
      </w:r>
      <w:r>
        <w:rPr>
          <w:rFonts w:ascii="Arial" w:hAnsi="Arial"/>
          <w:lang w:eastAsia="zh-CN"/>
        </w:rPr>
        <w:t xml:space="preserve"> Obviously, it will be the source CU to make sure that for the traffic not terminated at the boundary IAB node the BAP addresses/destinations will not be the same as the BAP address of the boundary IAB node assigned by the target CU.</w:t>
      </w:r>
    </w:p>
    <w:p w14:paraId="4818BA40" w14:textId="39692416" w:rsidR="00521EC4" w:rsidRDefault="00521EC4" w:rsidP="00521EC4">
      <w:pPr>
        <w:pStyle w:val="Proposal"/>
      </w:pPr>
      <w:bookmarkStart w:id="13" w:name="_Toc92748595"/>
      <w:r>
        <w:t>For the traffic not terminated at the boundary IAB node, the source CU will make sure that the BAP destinations will not be the same as the BAP address of the boundary IAB node assigned by the target CU</w:t>
      </w:r>
      <w:r w:rsidR="0063211B">
        <w:t>.</w:t>
      </w:r>
      <w:bookmarkEnd w:id="13"/>
    </w:p>
    <w:p w14:paraId="3EC02BCE" w14:textId="45C7CC6D" w:rsidR="00E456B3" w:rsidRDefault="00521EC4" w:rsidP="00E456B3">
      <w:pPr>
        <w:rPr>
          <w:rFonts w:ascii="Arial" w:hAnsi="Arial"/>
          <w:lang w:eastAsia="zh-CN"/>
        </w:rPr>
      </w:pPr>
      <w:r>
        <w:rPr>
          <w:rFonts w:ascii="Arial" w:hAnsi="Arial"/>
          <w:lang w:eastAsia="zh-CN"/>
        </w:rPr>
        <w:t xml:space="preserve">Another observation </w:t>
      </w:r>
      <w:r w:rsidR="00176D46">
        <w:rPr>
          <w:rFonts w:ascii="Arial" w:hAnsi="Arial"/>
          <w:lang w:eastAsia="zh-CN"/>
        </w:rPr>
        <w:t xml:space="preserve">from the above agreements </w:t>
      </w:r>
      <w:r>
        <w:rPr>
          <w:rFonts w:ascii="Arial" w:hAnsi="Arial"/>
          <w:lang w:eastAsia="zh-CN"/>
        </w:rPr>
        <w:t>is that</w:t>
      </w:r>
      <w:r w:rsidR="00E456B3">
        <w:rPr>
          <w:rFonts w:ascii="Arial" w:hAnsi="Arial"/>
          <w:lang w:eastAsia="zh-CN"/>
        </w:rPr>
        <w:t xml:space="preserve"> the receiving part of the BAP entity of the boundary IAB node does not need to be changed compared with legacy, i.e. the receiving part checks whether the BAP destination indicated in the received packet corresponds to the BAP address of the boundary IAB node. If it corresponds, the packet is delivered to the higher layers, otherwise it is passed to the transmitting part of the BAP entity. The only difference is that since the boundary IAB node is now connected from a BH perspective to two different donor DUs, it will have assigned two BAP addresses.</w:t>
      </w:r>
    </w:p>
    <w:p w14:paraId="6D5D6576" w14:textId="332EB171" w:rsidR="00E456B3" w:rsidRDefault="00E456B3" w:rsidP="00E456B3">
      <w:pPr>
        <w:pStyle w:val="Proposal"/>
      </w:pPr>
      <w:bookmarkStart w:id="14" w:name="_Toc92748596"/>
      <w:r>
        <w:t>For downstream, the receiving part of the BAP entity of the boundary IAB node checks whether the BAP destination indicated in the received packet corresponds to the BAP address of the boundary IAB node. If it corresponds, the packet is delivered to the higher layers, otherwise it is passed to the transmitting part of the BAP entity.</w:t>
      </w:r>
      <w:r w:rsidR="008A6231">
        <w:t xml:space="preserve"> No changes to the legacy </w:t>
      </w:r>
      <w:r w:rsidR="00074F67">
        <w:t xml:space="preserve">BAP </w:t>
      </w:r>
      <w:r w:rsidR="008A6231">
        <w:t>specification are needed.</w:t>
      </w:r>
      <w:bookmarkEnd w:id="14"/>
    </w:p>
    <w:p w14:paraId="215A1358" w14:textId="1B570E4E" w:rsidR="00B30D55" w:rsidRDefault="00B30D55" w:rsidP="00E456B3">
      <w:pPr>
        <w:pStyle w:val="Proposal"/>
      </w:pPr>
      <w:bookmarkStart w:id="15" w:name="_Toc92748597"/>
      <w:r>
        <w:t>In the BAP running CR, the determination of the BAP header rewriting for the downstream is performed by the TX part of the BAP entity of the boundary IAB node.</w:t>
      </w:r>
      <w:bookmarkEnd w:id="15"/>
    </w:p>
    <w:p w14:paraId="330A41BA" w14:textId="77777777" w:rsidR="00E456B3" w:rsidRDefault="00E456B3" w:rsidP="00E456B3">
      <w:pPr>
        <w:pStyle w:val="Proposal"/>
      </w:pPr>
      <w:bookmarkStart w:id="16" w:name="_Toc92748598"/>
      <w:r>
        <w:t>The boundary IAB node is configured with two BAP addresses, one provided by the source CU, one by the target CU.</w:t>
      </w:r>
      <w:bookmarkEnd w:id="16"/>
    </w:p>
    <w:p w14:paraId="2B8838BD" w14:textId="42393C2C" w:rsidR="00E456B3" w:rsidRDefault="00E456B3" w:rsidP="00E456B3">
      <w:pPr>
        <w:rPr>
          <w:rFonts w:ascii="Arial" w:hAnsi="Arial"/>
          <w:lang w:eastAsia="zh-CN"/>
        </w:rPr>
      </w:pPr>
      <w:r>
        <w:rPr>
          <w:rFonts w:ascii="Arial" w:hAnsi="Arial"/>
          <w:lang w:eastAsia="zh-CN"/>
        </w:rPr>
        <w:t xml:space="preserve">On the other hand, the transmitting part of the BAP entity if it receives a packet from the target topology, </w:t>
      </w:r>
      <w:r w:rsidRPr="005D2D26">
        <w:rPr>
          <w:rFonts w:ascii="Arial" w:hAnsi="Arial"/>
          <w:lang w:eastAsia="zh-CN"/>
        </w:rPr>
        <w:t>checks if for the BAP routing ID in the header there is any matching entry “previous BAP routing ID”</w:t>
      </w:r>
      <w:r>
        <w:rPr>
          <w:rFonts w:ascii="Arial" w:hAnsi="Arial"/>
          <w:lang w:eastAsia="zh-CN"/>
        </w:rPr>
        <w:t xml:space="preserve"> in the </w:t>
      </w:r>
      <w:r w:rsidR="00C0594D">
        <w:rPr>
          <w:rFonts w:ascii="Arial" w:hAnsi="Arial"/>
          <w:lang w:eastAsia="zh-CN"/>
        </w:rPr>
        <w:t>BAP rewriting table</w:t>
      </w:r>
      <w:r w:rsidRPr="005D2D26">
        <w:rPr>
          <w:rFonts w:ascii="Arial" w:hAnsi="Arial"/>
          <w:lang w:eastAsia="zh-CN"/>
        </w:rPr>
        <w:t>. If there is a matching entry, the BAP header is rewritten with the corresponding “New Routing ID”.</w:t>
      </w:r>
    </w:p>
    <w:p w14:paraId="23F57F08" w14:textId="59FC2547" w:rsidR="00E456B3" w:rsidRDefault="00E456B3" w:rsidP="00E456B3">
      <w:pPr>
        <w:pStyle w:val="Proposal"/>
      </w:pPr>
      <w:bookmarkStart w:id="17" w:name="_Toc92748599"/>
      <w:r>
        <w:t xml:space="preserve">For downstream, the transmitting part of the BAP entity of the boundary IAB (i.e. the DU) inspects </w:t>
      </w:r>
      <w:r w:rsidRPr="005D2D26">
        <w:t>the</w:t>
      </w:r>
      <w:r>
        <w:t xml:space="preserve"> BAP routing ID of the ingress packet and replaces it with the </w:t>
      </w:r>
      <w:r w:rsidRPr="005D2D26">
        <w:t>“New Routing ID</w:t>
      </w:r>
      <w:r>
        <w:t xml:space="preserve">” matching the </w:t>
      </w:r>
      <w:r w:rsidRPr="005D2D26">
        <w:t>“</w:t>
      </w:r>
      <w:r>
        <w:t>P</w:t>
      </w:r>
      <w:r w:rsidRPr="005D2D26">
        <w:t>revious BAP routing ID”</w:t>
      </w:r>
      <w:r>
        <w:t xml:space="preserve"> entry in the </w:t>
      </w:r>
      <w:r w:rsidR="00C0594D">
        <w:t>BAP rewriting table</w:t>
      </w:r>
      <w:r w:rsidRPr="005D2D26">
        <w:t>.</w:t>
      </w:r>
      <w:bookmarkEnd w:id="17"/>
      <w:r w:rsidRPr="005D2D26">
        <w:t xml:space="preserve"> </w:t>
      </w:r>
    </w:p>
    <w:p w14:paraId="1C171D9D" w14:textId="7F2B53D8" w:rsidR="00E456B3" w:rsidRDefault="00E456B3" w:rsidP="00E456B3">
      <w:pPr>
        <w:rPr>
          <w:rFonts w:ascii="Arial" w:hAnsi="Arial"/>
          <w:lang w:eastAsia="zh-CN"/>
        </w:rPr>
      </w:pPr>
      <w:r>
        <w:rPr>
          <w:rFonts w:ascii="Arial" w:hAnsi="Arial"/>
          <w:lang w:eastAsia="zh-CN"/>
        </w:rPr>
        <w:t>One issue in the above procedure is the possible collision between BAP pseudo addresses and real BAP destination assigned</w:t>
      </w:r>
      <w:r w:rsidR="00B80F96">
        <w:rPr>
          <w:rFonts w:ascii="Arial" w:hAnsi="Arial"/>
          <w:lang w:eastAsia="zh-CN"/>
        </w:rPr>
        <w:t xml:space="preserve"> by the source CU for any descendant </w:t>
      </w:r>
      <w:r w:rsidR="00AD7511">
        <w:rPr>
          <w:rFonts w:ascii="Arial" w:hAnsi="Arial"/>
          <w:lang w:eastAsia="zh-CN"/>
        </w:rPr>
        <w:t>node under the boundary IAB node</w:t>
      </w:r>
      <w:r>
        <w:rPr>
          <w:rFonts w:ascii="Arial" w:hAnsi="Arial"/>
          <w:lang w:eastAsia="zh-CN"/>
        </w:rPr>
        <w:t xml:space="preserve">. In case this happens, the transmitting part of the BAP entity may apply the </w:t>
      </w:r>
      <w:r w:rsidR="00C0594D">
        <w:rPr>
          <w:rFonts w:ascii="Arial" w:hAnsi="Arial"/>
          <w:lang w:eastAsia="zh-CN"/>
        </w:rPr>
        <w:t>BAP rewriting table</w:t>
      </w:r>
      <w:r>
        <w:rPr>
          <w:rFonts w:ascii="Arial" w:hAnsi="Arial"/>
          <w:lang w:eastAsia="zh-CN"/>
        </w:rPr>
        <w:t xml:space="preserve"> and hence the BAP header rewriting also to packets coming from the source CU. This is certainly undesirable, but we believe that this scenario will in practice never occurs. </w:t>
      </w:r>
      <w:r w:rsidR="000D7574">
        <w:rPr>
          <w:rFonts w:ascii="Arial" w:hAnsi="Arial"/>
          <w:lang w:eastAsia="zh-CN"/>
        </w:rPr>
        <w:t xml:space="preserve">The </w:t>
      </w:r>
      <w:r w:rsidR="00BC3F37">
        <w:rPr>
          <w:rFonts w:ascii="Arial" w:hAnsi="Arial"/>
          <w:lang w:eastAsia="zh-CN"/>
        </w:rPr>
        <w:t>transmitting part of the BAP entity knows whether the packet came from the source or from the target topology</w:t>
      </w:r>
      <w:r w:rsidR="00076809">
        <w:rPr>
          <w:rFonts w:ascii="Arial" w:hAnsi="Arial"/>
          <w:lang w:eastAsia="zh-CN"/>
        </w:rPr>
        <w:t>, by just checking the ingress link</w:t>
      </w:r>
      <w:r w:rsidR="00BC3F37">
        <w:rPr>
          <w:rFonts w:ascii="Arial" w:hAnsi="Arial"/>
          <w:lang w:eastAsia="zh-CN"/>
        </w:rPr>
        <w:t>. Hence, since all packets coming from the target topology</w:t>
      </w:r>
      <w:r w:rsidR="006B5F7E">
        <w:rPr>
          <w:rFonts w:ascii="Arial" w:hAnsi="Arial"/>
          <w:lang w:eastAsia="zh-CN"/>
        </w:rPr>
        <w:t xml:space="preserve"> need to be subject to BAP header rewriting, </w:t>
      </w:r>
      <w:r w:rsidR="009C61EB">
        <w:rPr>
          <w:rFonts w:ascii="Arial" w:hAnsi="Arial"/>
          <w:lang w:eastAsia="zh-CN"/>
        </w:rPr>
        <w:t>the transmitting part of the BAP entity in the downstream</w:t>
      </w:r>
      <w:r w:rsidR="00BC3F37">
        <w:rPr>
          <w:rFonts w:ascii="Arial" w:hAnsi="Arial"/>
          <w:lang w:eastAsia="zh-CN"/>
        </w:rPr>
        <w:t xml:space="preserve"> can simply apply the </w:t>
      </w:r>
      <w:r w:rsidR="00C0594D">
        <w:rPr>
          <w:rFonts w:ascii="Arial" w:hAnsi="Arial"/>
          <w:lang w:eastAsia="zh-CN"/>
        </w:rPr>
        <w:t>BAP rewriting table</w:t>
      </w:r>
      <w:r w:rsidR="00BC3F37">
        <w:rPr>
          <w:rFonts w:ascii="Arial" w:hAnsi="Arial"/>
          <w:lang w:eastAsia="zh-CN"/>
        </w:rPr>
        <w:t xml:space="preserve"> to all packets </w:t>
      </w:r>
      <w:r w:rsidR="006E59C6">
        <w:rPr>
          <w:rFonts w:ascii="Arial" w:hAnsi="Arial"/>
          <w:lang w:eastAsia="zh-CN"/>
        </w:rPr>
        <w:t xml:space="preserve">coming from the target topology, whereas </w:t>
      </w:r>
      <w:r w:rsidR="00FB2C60">
        <w:rPr>
          <w:rFonts w:ascii="Arial" w:hAnsi="Arial"/>
          <w:lang w:eastAsia="zh-CN"/>
        </w:rPr>
        <w:t xml:space="preserve">for </w:t>
      </w:r>
      <w:r w:rsidR="006E59C6">
        <w:rPr>
          <w:rFonts w:ascii="Arial" w:hAnsi="Arial"/>
          <w:lang w:eastAsia="zh-CN"/>
        </w:rPr>
        <w:t>all the packets coming from the source</w:t>
      </w:r>
      <w:r w:rsidR="00FB2C60">
        <w:rPr>
          <w:rFonts w:ascii="Arial" w:hAnsi="Arial"/>
          <w:lang w:eastAsia="zh-CN"/>
        </w:rPr>
        <w:t>, only the legacy routing table needs to be checked. For this reason, even if there is a collision between pseudo-BAP addresses and the real BAP addresses</w:t>
      </w:r>
      <w:r w:rsidR="00B80F96">
        <w:rPr>
          <w:rFonts w:ascii="Arial" w:hAnsi="Arial"/>
          <w:lang w:eastAsia="zh-CN"/>
        </w:rPr>
        <w:t xml:space="preserve"> of some</w:t>
      </w:r>
      <w:r w:rsidR="00AB4B70">
        <w:rPr>
          <w:rFonts w:ascii="Arial" w:hAnsi="Arial"/>
          <w:lang w:eastAsia="zh-CN"/>
        </w:rPr>
        <w:t xml:space="preserve"> of the descendant</w:t>
      </w:r>
      <w:r w:rsidR="00B80F96">
        <w:rPr>
          <w:rFonts w:ascii="Arial" w:hAnsi="Arial"/>
          <w:lang w:eastAsia="zh-CN"/>
        </w:rPr>
        <w:t xml:space="preserve"> nodes </w:t>
      </w:r>
      <w:r w:rsidR="00AB4B70">
        <w:rPr>
          <w:rFonts w:ascii="Arial" w:hAnsi="Arial"/>
          <w:lang w:eastAsia="zh-CN"/>
        </w:rPr>
        <w:t>of the IAB boundary node</w:t>
      </w:r>
      <w:r w:rsidR="00B80F96">
        <w:rPr>
          <w:rFonts w:ascii="Arial" w:hAnsi="Arial"/>
          <w:lang w:eastAsia="zh-CN"/>
        </w:rPr>
        <w:t>, that will not impact the BAP header rewriting operations.</w:t>
      </w:r>
    </w:p>
    <w:p w14:paraId="3DD7E35B" w14:textId="7BB2C9E3" w:rsidR="00E456B3" w:rsidRDefault="00E456B3" w:rsidP="00E456B3">
      <w:pPr>
        <w:pStyle w:val="Proposal"/>
      </w:pPr>
      <w:bookmarkStart w:id="18" w:name="_Toc92748600"/>
      <w:r>
        <w:t xml:space="preserve">For downstream, </w:t>
      </w:r>
      <w:r w:rsidR="00AB4B70">
        <w:t xml:space="preserve">a potential collision </w:t>
      </w:r>
      <w:r w:rsidR="00E644A4">
        <w:t xml:space="preserve">in the </w:t>
      </w:r>
      <w:r w:rsidR="0051068B">
        <w:t>BH rewriting table</w:t>
      </w:r>
      <w:r w:rsidR="002A4523">
        <w:t>,</w:t>
      </w:r>
      <w:r w:rsidR="0051068B">
        <w:t xml:space="preserve"> </w:t>
      </w:r>
      <w:r w:rsidR="00AB4B70">
        <w:t xml:space="preserve">between a pseudo BAP address assigned by the target CU and a real BAP address assigned by </w:t>
      </w:r>
      <w:r>
        <w:t xml:space="preserve">the source CU </w:t>
      </w:r>
      <w:r w:rsidR="00AB4B70">
        <w:t>for a descendant node of the IAB boundary node</w:t>
      </w:r>
      <w:r w:rsidR="002A4523">
        <w:t>,</w:t>
      </w:r>
      <w:r w:rsidR="00E644A4">
        <w:t xml:space="preserve"> is not a problem</w:t>
      </w:r>
      <w:r>
        <w:t xml:space="preserve">. </w:t>
      </w:r>
      <w:r w:rsidR="00E644A4">
        <w:t>The IAB node implementation can handle it, since only the packets coming from the target topology should be subject to BAP header rewriting</w:t>
      </w:r>
      <w:r w:rsidR="001369D3">
        <w:t>.</w:t>
      </w:r>
      <w:bookmarkEnd w:id="18"/>
    </w:p>
    <w:p w14:paraId="1E39F34D" w14:textId="44051F58" w:rsidR="00E456B3" w:rsidRDefault="00E456B3" w:rsidP="00D774B2">
      <w:pPr>
        <w:pStyle w:val="Heading2"/>
        <w:rPr>
          <w:lang w:eastAsia="zh-CN"/>
        </w:rPr>
      </w:pPr>
      <w:r>
        <w:rPr>
          <w:lang w:eastAsia="zh-CN"/>
        </w:rPr>
        <w:t>2.</w:t>
      </w:r>
      <w:r w:rsidR="00D774B2">
        <w:rPr>
          <w:lang w:eastAsia="zh-CN"/>
        </w:rPr>
        <w:t>3</w:t>
      </w:r>
      <w:r>
        <w:rPr>
          <w:lang w:eastAsia="zh-CN"/>
        </w:rPr>
        <w:t xml:space="preserve"> BAP operations for the upstream</w:t>
      </w:r>
    </w:p>
    <w:p w14:paraId="756D6338" w14:textId="26D4DF31" w:rsidR="00C21021" w:rsidRDefault="00C21021" w:rsidP="00E456B3">
      <w:pPr>
        <w:rPr>
          <w:rFonts w:ascii="Arial" w:hAnsi="Arial"/>
          <w:lang w:eastAsia="zh-CN"/>
        </w:rPr>
      </w:pPr>
      <w:r>
        <w:rPr>
          <w:rFonts w:ascii="Arial" w:hAnsi="Arial"/>
          <w:lang w:eastAsia="zh-CN"/>
        </w:rPr>
        <w:t>For the upstream, the following was agreed in RAN2#116e:</w:t>
      </w:r>
    </w:p>
    <w:tbl>
      <w:tblPr>
        <w:tblStyle w:val="TableGrid"/>
        <w:tblW w:w="0" w:type="auto"/>
        <w:tblLook w:val="04A0" w:firstRow="1" w:lastRow="0" w:firstColumn="1" w:lastColumn="0" w:noHBand="0" w:noVBand="1"/>
      </w:tblPr>
      <w:tblGrid>
        <w:gridCol w:w="9629"/>
      </w:tblGrid>
      <w:tr w:rsidR="00C21021" w14:paraId="5EF534AD" w14:textId="77777777" w:rsidTr="00C21021">
        <w:tc>
          <w:tcPr>
            <w:tcW w:w="9629" w:type="dxa"/>
          </w:tcPr>
          <w:p w14:paraId="52748F12" w14:textId="77777777" w:rsidR="00C21021" w:rsidRPr="00C21021" w:rsidRDefault="00C21021" w:rsidP="00E456B3">
            <w:pPr>
              <w:rPr>
                <w:rFonts w:ascii="Arial" w:eastAsia="Times New Roman" w:hAnsi="Arial"/>
                <w:b/>
                <w:bCs/>
                <w:sz w:val="20"/>
                <w:szCs w:val="20"/>
                <w:u w:val="single"/>
                <w:lang w:val="en-GB" w:eastAsia="zh-CN"/>
              </w:rPr>
            </w:pPr>
            <w:r w:rsidRPr="00C21021">
              <w:rPr>
                <w:rFonts w:ascii="Arial" w:eastAsia="Times New Roman" w:hAnsi="Arial"/>
                <w:b/>
                <w:bCs/>
                <w:sz w:val="20"/>
                <w:szCs w:val="20"/>
                <w:u w:val="single"/>
                <w:lang w:val="en-GB" w:eastAsia="zh-CN"/>
              </w:rPr>
              <w:t>From RAN2#116e:</w:t>
            </w:r>
          </w:p>
          <w:p w14:paraId="5CA18EBD" w14:textId="77777777" w:rsidR="00C21021" w:rsidRDefault="00C21021" w:rsidP="00C21021">
            <w:pPr>
              <w:pStyle w:val="Agreement"/>
              <w:numPr>
                <w:ilvl w:val="0"/>
                <w:numId w:val="49"/>
              </w:numPr>
              <w:tabs>
                <w:tab w:val="num" w:pos="6930"/>
              </w:tabs>
              <w:ind w:left="1620"/>
            </w:pPr>
            <w:r>
              <w:t>For upstream at the boundary node, for any received data from lower layer:</w:t>
            </w:r>
          </w:p>
          <w:p w14:paraId="3CEDC366" w14:textId="77777777" w:rsidR="00C21021" w:rsidRDefault="00C21021" w:rsidP="00C21021">
            <w:pPr>
              <w:pStyle w:val="Agreement"/>
              <w:numPr>
                <w:ilvl w:val="0"/>
                <w:numId w:val="0"/>
              </w:numPr>
              <w:tabs>
                <w:tab w:val="left" w:pos="1304"/>
              </w:tabs>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086DF8A0" w14:textId="77777777" w:rsidR="00C21021" w:rsidRDefault="00C21021" w:rsidP="00C21021">
            <w:pPr>
              <w:pStyle w:val="Agreement"/>
              <w:numPr>
                <w:ilvl w:val="0"/>
                <w:numId w:val="0"/>
              </w:numPr>
              <w:tabs>
                <w:tab w:val="left" w:pos="1304"/>
              </w:tabs>
              <w:ind w:left="1620"/>
            </w:pPr>
            <w:r>
              <w:t>The data is determined as to be header rewritten and perform the header rewriting accordingly, if routing ID in header matches any “previous routing ID” in the rewriting table; and then perform routing and mapping to BH RLC CH.</w:t>
            </w:r>
          </w:p>
          <w:p w14:paraId="32616F3D" w14:textId="1900E597" w:rsidR="00C21021" w:rsidRDefault="00C21021" w:rsidP="00E456B3">
            <w:pPr>
              <w:rPr>
                <w:rFonts w:ascii="Arial" w:hAnsi="Arial"/>
                <w:lang w:eastAsia="zh-CN"/>
              </w:rPr>
            </w:pPr>
          </w:p>
        </w:tc>
      </w:tr>
    </w:tbl>
    <w:p w14:paraId="4F830F2D" w14:textId="77777777" w:rsidR="00C21021" w:rsidRDefault="00C21021" w:rsidP="00E456B3">
      <w:pPr>
        <w:rPr>
          <w:rFonts w:ascii="Arial" w:hAnsi="Arial"/>
          <w:lang w:eastAsia="zh-CN"/>
        </w:rPr>
      </w:pPr>
    </w:p>
    <w:p w14:paraId="30379143" w14:textId="512D68F0" w:rsidR="00E456B3" w:rsidRDefault="00C21021" w:rsidP="00E456B3">
      <w:pPr>
        <w:rPr>
          <w:rFonts w:ascii="Arial" w:hAnsi="Arial"/>
          <w:lang w:eastAsia="zh-CN"/>
        </w:rPr>
      </w:pPr>
      <w:r>
        <w:rPr>
          <w:rFonts w:ascii="Arial" w:hAnsi="Arial"/>
          <w:lang w:eastAsia="zh-CN"/>
        </w:rPr>
        <w:t>Given the above agreements, also f</w:t>
      </w:r>
      <w:r w:rsidR="00E456B3">
        <w:rPr>
          <w:rFonts w:ascii="Arial" w:hAnsi="Arial"/>
          <w:lang w:eastAsia="zh-CN"/>
        </w:rPr>
        <w:t xml:space="preserve">or </w:t>
      </w:r>
      <w:r>
        <w:rPr>
          <w:rFonts w:ascii="Arial" w:hAnsi="Arial"/>
          <w:lang w:eastAsia="zh-CN"/>
        </w:rPr>
        <w:t xml:space="preserve">the </w:t>
      </w:r>
      <w:r w:rsidR="00E456B3">
        <w:rPr>
          <w:rFonts w:ascii="Arial" w:hAnsi="Arial"/>
          <w:lang w:eastAsia="zh-CN"/>
        </w:rPr>
        <w:t xml:space="preserve">upstream traffic, the BAP header rewriting can be based on a similar </w:t>
      </w:r>
      <w:r w:rsidR="00C0594D">
        <w:rPr>
          <w:rFonts w:ascii="Arial" w:hAnsi="Arial"/>
          <w:lang w:eastAsia="zh-CN"/>
        </w:rPr>
        <w:t>BAP rewriting table</w:t>
      </w:r>
      <w:r w:rsidR="00E456B3">
        <w:rPr>
          <w:rFonts w:ascii="Arial" w:hAnsi="Arial"/>
          <w:lang w:eastAsia="zh-CN"/>
        </w:rPr>
        <w:t xml:space="preserve">. Specifically, in this case, the </w:t>
      </w:r>
      <w:r w:rsidR="00C0594D">
        <w:rPr>
          <w:rFonts w:ascii="Arial" w:hAnsi="Arial"/>
          <w:lang w:eastAsia="zh-CN"/>
        </w:rPr>
        <w:t>BAP rewriting table</w:t>
      </w:r>
      <w:r w:rsidR="00E456B3">
        <w:rPr>
          <w:rFonts w:ascii="Arial" w:hAnsi="Arial"/>
          <w:lang w:eastAsia="zh-CN"/>
        </w:rPr>
        <w:t xml:space="preserve"> should map the BAP addresses of the IAB donor DU(s) (which are the destination of the upstream traffic) under the source topology to the BAP addresses of the IAB donor DU(s) under the target topology. That is to avoid any reconfiguration of the routing tables at the IAB access nodes, i.e. only the boundary IAB node is affected by the migration and not its descendant access IAB nodes.</w:t>
      </w:r>
    </w:p>
    <w:p w14:paraId="5ECC8B55" w14:textId="77777777" w:rsidR="00E456B3" w:rsidRDefault="00E456B3" w:rsidP="00E456B3">
      <w:pPr>
        <w:rPr>
          <w:rFonts w:ascii="Arial" w:hAnsi="Arial"/>
          <w:lang w:eastAsia="zh-CN"/>
        </w:rPr>
      </w:pPr>
      <w:r>
        <w:rPr>
          <w:rFonts w:ascii="Arial" w:hAnsi="Arial"/>
          <w:lang w:eastAsia="zh-CN"/>
        </w:rPr>
        <w:t xml:space="preserve">We also note that for the upstream, the receiving part of the BAP entity of the boundary IAB node is not impacted by the partial migration procedure (and hence by the BAP header rewriting) since the boundary IAB node can never be the receiver of upstream traffic. </w:t>
      </w:r>
    </w:p>
    <w:p w14:paraId="680A2D78" w14:textId="77777777" w:rsidR="00E456B3" w:rsidRDefault="00E456B3" w:rsidP="00E456B3">
      <w:pPr>
        <w:pStyle w:val="Proposal"/>
      </w:pPr>
      <w:bookmarkStart w:id="19" w:name="_Toc92748601"/>
      <w:r>
        <w:t>For upstream, the receiving part of the BAP entity of the boundary IAB node (i.e. the DU) is not impacted by the partial migration, since the upstream traffic can never be terminated in the boundary node.</w:t>
      </w:r>
      <w:bookmarkEnd w:id="19"/>
    </w:p>
    <w:p w14:paraId="7285F9BF" w14:textId="4F234744" w:rsidR="00C21021" w:rsidRDefault="00C21021" w:rsidP="00E456B3">
      <w:pPr>
        <w:rPr>
          <w:rFonts w:ascii="Arial" w:hAnsi="Arial"/>
          <w:lang w:eastAsia="zh-CN"/>
        </w:rPr>
      </w:pPr>
      <w:r>
        <w:rPr>
          <w:rFonts w:ascii="Arial" w:hAnsi="Arial"/>
          <w:lang w:eastAsia="zh-CN"/>
        </w:rPr>
        <w:t>Additionally, the determination of the BAP header rewriting operation as part of the RX operations as it is captured in the current running CR, it does not seem to be very reasonable</w:t>
      </w:r>
      <w:r w:rsidR="00B30D55">
        <w:rPr>
          <w:rFonts w:ascii="Arial" w:hAnsi="Arial"/>
          <w:lang w:eastAsia="zh-CN"/>
        </w:rPr>
        <w:t>. That is because whether to rewrite the BAP header or not should depend on the status of the egress link towards the target topology. Obviously, if the egress link towards the target topology is broken due to BH RLF, or reception of the type-2 RLF, the BAP header should not be rewritten. Since the status of the egress links (both towards the source and target topologies) is only known by the TX part of the BAP entity, the determination of the BAP header rewriting should be done by the TX part of the BAP entity upon checking the status of the egress links</w:t>
      </w:r>
      <w:r>
        <w:rPr>
          <w:rFonts w:ascii="Arial" w:hAnsi="Arial"/>
          <w:lang w:eastAsia="zh-CN"/>
        </w:rPr>
        <w:t xml:space="preserve">. </w:t>
      </w:r>
    </w:p>
    <w:p w14:paraId="1CE03834" w14:textId="42B2D00C" w:rsidR="00C21021" w:rsidRDefault="00B30D55" w:rsidP="00C21021">
      <w:pPr>
        <w:pStyle w:val="Proposal"/>
      </w:pPr>
      <w:bookmarkStart w:id="20" w:name="_Toc92748602"/>
      <w:r>
        <w:t>In the BAP running CR, the determination of the BAP header rewriting for the upstream is performed by the TX part of the BAP entity of the boundary IAB node.</w:t>
      </w:r>
      <w:bookmarkEnd w:id="20"/>
    </w:p>
    <w:p w14:paraId="697F3C84" w14:textId="0FD5FCFF" w:rsidR="00E456B3" w:rsidRPr="00F467B4" w:rsidRDefault="000E7505" w:rsidP="00E456B3">
      <w:pPr>
        <w:rPr>
          <w:rFonts w:ascii="Arial" w:hAnsi="Arial"/>
          <w:lang w:eastAsia="zh-CN"/>
        </w:rPr>
      </w:pPr>
      <w:r>
        <w:rPr>
          <w:rFonts w:ascii="Arial" w:hAnsi="Arial"/>
          <w:lang w:eastAsia="zh-CN"/>
        </w:rPr>
        <w:t>In particular</w:t>
      </w:r>
      <w:r w:rsidR="00E456B3" w:rsidRPr="00F467B4">
        <w:rPr>
          <w:rFonts w:ascii="Arial" w:hAnsi="Arial"/>
          <w:lang w:eastAsia="zh-CN"/>
        </w:rPr>
        <w:t>,</w:t>
      </w:r>
      <w:r>
        <w:rPr>
          <w:rFonts w:ascii="Arial" w:hAnsi="Arial"/>
          <w:lang w:eastAsia="zh-CN"/>
        </w:rPr>
        <w:t xml:space="preserve"> for the upstream,</w:t>
      </w:r>
      <w:r w:rsidR="00E456B3" w:rsidRPr="00F467B4">
        <w:rPr>
          <w:rFonts w:ascii="Arial" w:hAnsi="Arial"/>
          <w:lang w:eastAsia="zh-CN"/>
        </w:rPr>
        <w:t xml:space="preserve"> the transmitting part of the BAP entity before performing the inter-donor re-routing/BAP header rewriting should first verify whether any triggering condition on the upstream traffic is verified. As proposed in </w:t>
      </w:r>
      <w:r w:rsidR="00E456B3" w:rsidRPr="00F467B4">
        <w:rPr>
          <w:rFonts w:ascii="Arial" w:hAnsi="Arial"/>
          <w:lang w:eastAsia="zh-CN"/>
        </w:rPr>
        <w:fldChar w:fldCharType="begin"/>
      </w:r>
      <w:r w:rsidR="00E456B3" w:rsidRPr="00F467B4">
        <w:rPr>
          <w:rFonts w:ascii="Arial" w:hAnsi="Arial"/>
          <w:lang w:eastAsia="zh-CN"/>
        </w:rPr>
        <w:instrText xml:space="preserve"> REF _Ref85401008 \n \h </w:instrText>
      </w:r>
      <w:r w:rsidR="00E456B3">
        <w:rPr>
          <w:rFonts w:ascii="Arial" w:hAnsi="Arial"/>
          <w:lang w:eastAsia="zh-CN"/>
        </w:rPr>
        <w:instrText xml:space="preserve"> \* MERGEFORMAT </w:instrText>
      </w:r>
      <w:r w:rsidR="00E456B3" w:rsidRPr="00F467B4">
        <w:rPr>
          <w:rFonts w:ascii="Arial" w:hAnsi="Arial"/>
          <w:lang w:eastAsia="zh-CN"/>
        </w:rPr>
      </w:r>
      <w:r w:rsidR="00E456B3" w:rsidRPr="00F467B4">
        <w:rPr>
          <w:rFonts w:ascii="Arial" w:hAnsi="Arial"/>
          <w:lang w:eastAsia="zh-CN"/>
        </w:rPr>
        <w:fldChar w:fldCharType="separate"/>
      </w:r>
      <w:r w:rsidR="00E30A84">
        <w:rPr>
          <w:rFonts w:ascii="Arial" w:hAnsi="Arial"/>
          <w:lang w:eastAsia="zh-CN"/>
        </w:rPr>
        <w:t>Proposal 1</w:t>
      </w:r>
      <w:r w:rsidR="00E456B3" w:rsidRPr="00F467B4">
        <w:rPr>
          <w:rFonts w:ascii="Arial" w:hAnsi="Arial"/>
          <w:lang w:eastAsia="zh-CN"/>
        </w:rPr>
        <w:fldChar w:fldCharType="end"/>
      </w:r>
      <w:r w:rsidR="00E456B3" w:rsidRPr="00F467B4">
        <w:rPr>
          <w:rFonts w:ascii="Arial" w:hAnsi="Arial"/>
          <w:lang w:eastAsia="zh-CN"/>
        </w:rPr>
        <w:t xml:space="preserve"> and </w:t>
      </w:r>
      <w:r w:rsidR="00E456B3" w:rsidRPr="00F467B4">
        <w:rPr>
          <w:rFonts w:ascii="Arial" w:hAnsi="Arial"/>
          <w:lang w:eastAsia="zh-CN"/>
        </w:rPr>
        <w:fldChar w:fldCharType="begin"/>
      </w:r>
      <w:r w:rsidR="00E456B3" w:rsidRPr="00F467B4">
        <w:rPr>
          <w:rFonts w:ascii="Arial" w:hAnsi="Arial"/>
          <w:lang w:eastAsia="zh-CN"/>
        </w:rPr>
        <w:instrText xml:space="preserve"> REF _Ref85401012 \n \h </w:instrText>
      </w:r>
      <w:r w:rsidR="00E456B3">
        <w:rPr>
          <w:rFonts w:ascii="Arial" w:hAnsi="Arial"/>
          <w:lang w:eastAsia="zh-CN"/>
        </w:rPr>
        <w:instrText xml:space="preserve"> \* MERGEFORMAT </w:instrText>
      </w:r>
      <w:r w:rsidR="00E456B3" w:rsidRPr="00F467B4">
        <w:rPr>
          <w:rFonts w:ascii="Arial" w:hAnsi="Arial"/>
          <w:lang w:eastAsia="zh-CN"/>
        </w:rPr>
      </w:r>
      <w:r w:rsidR="00E456B3" w:rsidRPr="00F467B4">
        <w:rPr>
          <w:rFonts w:ascii="Arial" w:hAnsi="Arial"/>
          <w:lang w:eastAsia="zh-CN"/>
        </w:rPr>
        <w:fldChar w:fldCharType="separate"/>
      </w:r>
      <w:r w:rsidR="00E30A84">
        <w:rPr>
          <w:rFonts w:ascii="Arial" w:hAnsi="Arial"/>
          <w:lang w:eastAsia="zh-CN"/>
        </w:rPr>
        <w:t>Proposal 2</w:t>
      </w:r>
      <w:r w:rsidR="00E456B3" w:rsidRPr="00F467B4">
        <w:rPr>
          <w:rFonts w:ascii="Arial" w:hAnsi="Arial"/>
          <w:lang w:eastAsia="zh-CN"/>
        </w:rPr>
        <w:fldChar w:fldCharType="end"/>
      </w:r>
      <w:r w:rsidR="00E456B3" w:rsidRPr="00F467B4">
        <w:rPr>
          <w:rFonts w:ascii="Arial" w:hAnsi="Arial"/>
          <w:lang w:eastAsia="zh-CN"/>
        </w:rPr>
        <w:t>, the egress link of the source topology may be affected by RLF, or some load balancing policies should be applied to the incoming traffic. The checking of such conditions for inter-donor routing (and hence for BAP header rewriting) is not needed for the downstream, because in the downstream all the packets coming from the target topology should be subject to header rewriting.</w:t>
      </w:r>
    </w:p>
    <w:p w14:paraId="514191AF" w14:textId="32EA6CA4" w:rsidR="00E456B3" w:rsidRDefault="00E456B3" w:rsidP="00E456B3">
      <w:pPr>
        <w:pStyle w:val="Proposal"/>
      </w:pPr>
      <w:bookmarkStart w:id="21" w:name="_Toc92748603"/>
      <w:r>
        <w:t>For upstream, the IAB node (</w:t>
      </w:r>
      <w:r w:rsidR="0010252E">
        <w:t>e.g.</w:t>
      </w:r>
      <w:r>
        <w:t xml:space="preserve"> the MT),</w:t>
      </w:r>
      <w:r w:rsidRPr="005631A3">
        <w:t xml:space="preserve"> </w:t>
      </w:r>
      <w:r>
        <w:t xml:space="preserve">unlike the downstream, needs to check if the triggering conditions in </w:t>
      </w:r>
      <w:r w:rsidR="000E7505">
        <w:fldChar w:fldCharType="begin"/>
      </w:r>
      <w:r w:rsidR="000E7505">
        <w:instrText xml:space="preserve"> REF _Ref85401008 \r \h </w:instrText>
      </w:r>
      <w:r w:rsidR="000E7505">
        <w:fldChar w:fldCharType="separate"/>
      </w:r>
      <w:r w:rsidR="00E30A84">
        <w:t>Proposal 1</w:t>
      </w:r>
      <w:r w:rsidR="000E7505">
        <w:fldChar w:fldCharType="end"/>
      </w:r>
      <w:r w:rsidR="000E7505">
        <w:t xml:space="preserve"> and </w:t>
      </w:r>
      <w:r w:rsidR="000E7505">
        <w:fldChar w:fldCharType="begin"/>
      </w:r>
      <w:r w:rsidR="000E7505">
        <w:instrText xml:space="preserve"> REF _Ref85401012 \r \h </w:instrText>
      </w:r>
      <w:r w:rsidR="000E7505">
        <w:fldChar w:fldCharType="separate"/>
      </w:r>
      <w:r w:rsidR="00E30A84">
        <w:t>Proposal 2</w:t>
      </w:r>
      <w:r w:rsidR="000E7505">
        <w:fldChar w:fldCharType="end"/>
      </w:r>
      <w:r w:rsidR="000E7505">
        <w:t xml:space="preserve"> </w:t>
      </w:r>
      <w:r>
        <w:t>are verified before performing the BAP header rewriting.</w:t>
      </w:r>
      <w:bookmarkEnd w:id="21"/>
    </w:p>
    <w:p w14:paraId="5B7EB878" w14:textId="180BC5A7" w:rsidR="00E456B3" w:rsidRPr="00084FEC" w:rsidRDefault="00E456B3" w:rsidP="00E456B3">
      <w:pPr>
        <w:rPr>
          <w:rFonts w:ascii="Arial" w:hAnsi="Arial"/>
          <w:lang w:eastAsia="zh-CN"/>
        </w:rPr>
      </w:pPr>
      <w:r w:rsidRPr="00084FEC">
        <w:rPr>
          <w:rFonts w:ascii="Arial" w:hAnsi="Arial"/>
          <w:lang w:eastAsia="zh-CN"/>
        </w:rPr>
        <w:t xml:space="preserve">If from the check of the triggering conditions, it is determined that the BAP header rewriting can be applied, the IAB node will check the </w:t>
      </w:r>
      <w:r w:rsidR="00C0594D">
        <w:rPr>
          <w:rFonts w:ascii="Arial" w:hAnsi="Arial"/>
          <w:lang w:eastAsia="zh-CN"/>
        </w:rPr>
        <w:t>BAP rewriting table</w:t>
      </w:r>
      <w:r w:rsidRPr="00084FEC">
        <w:rPr>
          <w:rFonts w:ascii="Arial" w:hAnsi="Arial"/>
          <w:lang w:eastAsia="zh-CN"/>
        </w:rPr>
        <w:t xml:space="preserve"> and will then replace the previous routing ID (containing the BAP destination of the source donor DU) with the new routing ID (containing the real BAP destination of the target donor DU). We note that the new routing ID in the case of the upstream includes the real BAP destination of the donor target DU, rather than the pseudo-BAP address. That is because the new BAP routing ID needs to be understood by the ancestor nodes under the target topology, so that they do not need to be re-configured with new routing tables. </w:t>
      </w:r>
    </w:p>
    <w:p w14:paraId="385609B1" w14:textId="244FBC61" w:rsidR="00E456B3" w:rsidRDefault="00E456B3" w:rsidP="00E456B3">
      <w:pPr>
        <w:pStyle w:val="Proposal"/>
      </w:pPr>
      <w:bookmarkStart w:id="22" w:name="_Toc92748604"/>
      <w:r>
        <w:t>For upstream,</w:t>
      </w:r>
      <w:r w:rsidR="0022242B">
        <w:t xml:space="preserve"> </w:t>
      </w:r>
      <w:r>
        <w:t xml:space="preserve"> the transmitting part of the BAP entity of the boundary IAB (i.e. the MT) if it determines that the pre-conditions for BAP header rewriting are fulfilled, it </w:t>
      </w:r>
      <w:r w:rsidR="008B026E">
        <w:t>inspects</w:t>
      </w:r>
      <w:r>
        <w:t xml:space="preserve"> </w:t>
      </w:r>
      <w:r w:rsidRPr="005D2D26">
        <w:t>the</w:t>
      </w:r>
      <w:r>
        <w:t xml:space="preserve"> BAP routing ID of the ingress packet </w:t>
      </w:r>
      <w:r w:rsidR="008B026E">
        <w:t xml:space="preserve">and replaces it with the </w:t>
      </w:r>
      <w:r w:rsidR="008B026E" w:rsidRPr="005D2D26">
        <w:t>“New Routing ID</w:t>
      </w:r>
      <w:r w:rsidR="008B026E">
        <w:t xml:space="preserve">” matching the </w:t>
      </w:r>
      <w:r w:rsidR="008B026E" w:rsidRPr="005D2D26">
        <w:t>“</w:t>
      </w:r>
      <w:r w:rsidR="008B026E">
        <w:t>P</w:t>
      </w:r>
      <w:r w:rsidR="008B026E" w:rsidRPr="005D2D26">
        <w:t>revious BAP routing ID”</w:t>
      </w:r>
      <w:r w:rsidR="008B026E">
        <w:t xml:space="preserve"> entry in the BAP rewriting table</w:t>
      </w:r>
      <w:r>
        <w:t>.</w:t>
      </w:r>
      <w:bookmarkEnd w:id="22"/>
    </w:p>
    <w:p w14:paraId="57BE982D" w14:textId="508EEEEC" w:rsidR="00E456B3" w:rsidRDefault="00E456B3" w:rsidP="00D774B2">
      <w:pPr>
        <w:pStyle w:val="Heading2"/>
        <w:rPr>
          <w:lang w:eastAsia="zh-CN"/>
        </w:rPr>
      </w:pPr>
      <w:r>
        <w:rPr>
          <w:lang w:eastAsia="zh-CN"/>
        </w:rPr>
        <w:t>2.</w:t>
      </w:r>
      <w:r w:rsidR="00D774B2">
        <w:rPr>
          <w:lang w:eastAsia="zh-CN"/>
        </w:rPr>
        <w:t>4</w:t>
      </w:r>
      <w:r>
        <w:rPr>
          <w:lang w:eastAsia="zh-CN"/>
        </w:rPr>
        <w:t xml:space="preserve"> Other issues</w:t>
      </w:r>
    </w:p>
    <w:p w14:paraId="45E0DE20" w14:textId="7DAC126B" w:rsidR="00E456B3" w:rsidRPr="00616C8E" w:rsidRDefault="00E456B3" w:rsidP="00E456B3">
      <w:pPr>
        <w:rPr>
          <w:rFonts w:ascii="Arial" w:hAnsi="Arial"/>
          <w:lang w:eastAsia="zh-CN"/>
        </w:rPr>
      </w:pPr>
      <w:r w:rsidRPr="00616C8E">
        <w:rPr>
          <w:rFonts w:ascii="Arial" w:hAnsi="Arial"/>
          <w:lang w:eastAsia="zh-CN"/>
        </w:rPr>
        <w:t xml:space="preserve">In the email discussion </w:t>
      </w:r>
      <w:r w:rsidRPr="00616C8E">
        <w:rPr>
          <w:rFonts w:ascii="Arial" w:hAnsi="Arial"/>
          <w:lang w:eastAsia="zh-CN"/>
        </w:rPr>
        <w:fldChar w:fldCharType="begin"/>
      </w:r>
      <w:r w:rsidRPr="00616C8E">
        <w:rPr>
          <w:rFonts w:ascii="Arial" w:hAnsi="Arial"/>
          <w:lang w:eastAsia="zh-CN"/>
        </w:rPr>
        <w:instrText xml:space="preserve"> REF _Ref85206277 \n \h </w:instrText>
      </w:r>
      <w:r>
        <w:rPr>
          <w:rFonts w:ascii="Arial" w:hAnsi="Arial"/>
          <w:lang w:eastAsia="zh-CN"/>
        </w:rPr>
        <w:instrText xml:space="preserve"> \* MERGEFORMAT </w:instrText>
      </w:r>
      <w:r w:rsidRPr="00616C8E">
        <w:rPr>
          <w:rFonts w:ascii="Arial" w:hAnsi="Arial"/>
          <w:lang w:eastAsia="zh-CN"/>
        </w:rPr>
      </w:r>
      <w:r w:rsidRPr="00616C8E">
        <w:rPr>
          <w:rFonts w:ascii="Arial" w:hAnsi="Arial"/>
          <w:lang w:eastAsia="zh-CN"/>
        </w:rPr>
        <w:fldChar w:fldCharType="separate"/>
      </w:r>
      <w:r w:rsidR="00E30A84">
        <w:rPr>
          <w:rFonts w:ascii="Arial" w:hAnsi="Arial"/>
          <w:lang w:eastAsia="zh-CN"/>
        </w:rPr>
        <w:t>[1]</w:t>
      </w:r>
      <w:r w:rsidRPr="00616C8E">
        <w:rPr>
          <w:rFonts w:ascii="Arial" w:hAnsi="Arial"/>
          <w:lang w:eastAsia="zh-CN"/>
        </w:rPr>
        <w:fldChar w:fldCharType="end"/>
      </w:r>
      <w:r w:rsidRPr="00616C8E">
        <w:rPr>
          <w:rFonts w:ascii="Arial" w:hAnsi="Arial"/>
          <w:lang w:eastAsia="zh-CN"/>
        </w:rPr>
        <w:t xml:space="preserve">, it </w:t>
      </w:r>
      <w:r w:rsidR="00FA3BA2">
        <w:rPr>
          <w:rFonts w:ascii="Arial" w:hAnsi="Arial"/>
          <w:lang w:eastAsia="zh-CN"/>
        </w:rPr>
        <w:t>was</w:t>
      </w:r>
      <w:r w:rsidRPr="00616C8E">
        <w:rPr>
          <w:rFonts w:ascii="Arial" w:hAnsi="Arial"/>
          <w:lang w:eastAsia="zh-CN"/>
        </w:rPr>
        <w:t xml:space="preserve"> discussed whether for the </w:t>
      </w:r>
      <w:r w:rsidR="00AA7CD6">
        <w:rPr>
          <w:rFonts w:ascii="Arial" w:hAnsi="Arial"/>
          <w:lang w:eastAsia="zh-CN"/>
        </w:rPr>
        <w:t>BAP rewriting</w:t>
      </w:r>
      <w:r w:rsidRPr="00616C8E">
        <w:rPr>
          <w:rFonts w:ascii="Arial" w:hAnsi="Arial"/>
          <w:lang w:eastAsia="zh-CN"/>
        </w:rPr>
        <w:t xml:space="preserve"> table </w:t>
      </w:r>
      <w:r w:rsidR="00150C84">
        <w:rPr>
          <w:rFonts w:ascii="Arial" w:hAnsi="Arial"/>
          <w:lang w:eastAsia="zh-CN"/>
        </w:rPr>
        <w:t>there is the</w:t>
      </w:r>
      <w:r w:rsidRPr="00616C8E">
        <w:rPr>
          <w:rFonts w:ascii="Arial" w:hAnsi="Arial"/>
          <w:lang w:eastAsia="zh-CN"/>
        </w:rPr>
        <w:t xml:space="preserve"> need to explicitly differentiate the upstream entries from the downstream entries. This may be needed if there will be possibility for any ambiguity on the upstream and downstream entries. However, we note that for this to happen, it is necessary that the any previous routing ID for the downstream collides with any previous routing ID for the upstream, namely that a pseudo-BAP address assigned by the target CU for a downstream destination (IAB access node) collides with the BAP address of the source donor DU</w:t>
      </w:r>
      <w:r>
        <w:rPr>
          <w:rFonts w:ascii="Arial" w:hAnsi="Arial"/>
          <w:lang w:eastAsia="zh-CN"/>
        </w:rPr>
        <w:t>, as well as the PATH ID</w:t>
      </w:r>
      <w:r w:rsidRPr="00616C8E">
        <w:rPr>
          <w:rFonts w:ascii="Arial" w:hAnsi="Arial"/>
          <w:lang w:eastAsia="zh-CN"/>
        </w:rPr>
        <w:t xml:space="preserve">. This should be a rare event, but if that happens it will be sufficient for the source CU to ask the target CU to provide new pseudo-BAP addresses for the IAB destination access nodes. </w:t>
      </w:r>
    </w:p>
    <w:p w14:paraId="5EB63B0E" w14:textId="1BEFDD3C" w:rsidR="00E456B3" w:rsidRDefault="00E456B3" w:rsidP="00E456B3">
      <w:pPr>
        <w:pStyle w:val="Proposal"/>
      </w:pPr>
      <w:bookmarkStart w:id="23" w:name="_Toc92748605"/>
      <w:r>
        <w:t xml:space="preserve">There is no need to indicate whether an entry of the BAP header rewriting </w:t>
      </w:r>
      <w:r w:rsidR="00C0594D">
        <w:t>BAP rewriting table</w:t>
      </w:r>
      <w:r>
        <w:t xml:space="preserve"> is applicable to the upstream or to the downstream. In the very rare event of a collision between the BAP address of the source donor DU and any of the pseudo-BAP addresses of the destination IAB access node, the source CU can ask the target CU to provide new pseudo-BAP addresses.</w:t>
      </w:r>
      <w:bookmarkEnd w:id="23"/>
      <w:r>
        <w:t xml:space="preserve"> </w:t>
      </w:r>
    </w:p>
    <w:p w14:paraId="1004623A" w14:textId="6186DDED" w:rsidR="00E456B3" w:rsidRDefault="00E456B3" w:rsidP="00E456B3">
      <w:pPr>
        <w:rPr>
          <w:rFonts w:ascii="Arial" w:hAnsi="Arial"/>
          <w:lang w:eastAsia="zh-CN"/>
        </w:rPr>
      </w:pPr>
      <w:r>
        <w:rPr>
          <w:rFonts w:ascii="Arial" w:hAnsi="Arial"/>
          <w:lang w:eastAsia="zh-CN"/>
        </w:rPr>
        <w:t>Following the above proposal, we also do not need any indicator to differentiate the upstream and downstream entries of the routing table configurations for the select</w:t>
      </w:r>
      <w:r w:rsidR="008A1D87">
        <w:rPr>
          <w:rFonts w:ascii="Arial" w:hAnsi="Arial"/>
          <w:lang w:eastAsia="zh-CN"/>
        </w:rPr>
        <w:t>ion</w:t>
      </w:r>
      <w:r>
        <w:rPr>
          <w:rFonts w:ascii="Arial" w:hAnsi="Arial"/>
          <w:lang w:eastAsia="zh-CN"/>
        </w:rPr>
        <w:t xml:space="preserve"> of the egress link, i.e. next hop. The BAP routing ID in the routing table that has to be considered is the New BAP Routing ID, i.e. the BAP Routing ID selected after the BAP header rewriting configuration. Hence the ambiguity can only occur if the New BAP Routing ID selected for the upstream collides with the BAP Routing ID used by the source topology in the downlink. For this to occur, it is necessary that the BAP address of the target donor DU </w:t>
      </w:r>
      <w:r w:rsidR="00A23C92">
        <w:rPr>
          <w:rFonts w:ascii="Arial" w:hAnsi="Arial"/>
          <w:lang w:eastAsia="zh-CN"/>
        </w:rPr>
        <w:t>(</w:t>
      </w:r>
      <w:r w:rsidR="003A043E">
        <w:rPr>
          <w:rFonts w:ascii="Arial" w:hAnsi="Arial"/>
          <w:lang w:eastAsia="zh-CN"/>
        </w:rPr>
        <w:t>which appear in the New BAP Routing ID after upstream BAP header rewriting</w:t>
      </w:r>
      <w:r w:rsidR="00A23C92">
        <w:rPr>
          <w:rFonts w:ascii="Arial" w:hAnsi="Arial"/>
          <w:lang w:eastAsia="zh-CN"/>
        </w:rPr>
        <w:t>)</w:t>
      </w:r>
      <w:r w:rsidR="003A043E">
        <w:rPr>
          <w:rFonts w:ascii="Arial" w:hAnsi="Arial"/>
          <w:lang w:eastAsia="zh-CN"/>
        </w:rPr>
        <w:t xml:space="preserve"> </w:t>
      </w:r>
      <w:r>
        <w:rPr>
          <w:rFonts w:ascii="Arial" w:hAnsi="Arial"/>
          <w:lang w:eastAsia="zh-CN"/>
        </w:rPr>
        <w:t>collides with the BAP address of an</w:t>
      </w:r>
      <w:r w:rsidR="008B1464">
        <w:rPr>
          <w:rFonts w:ascii="Arial" w:hAnsi="Arial"/>
          <w:lang w:eastAsia="zh-CN"/>
        </w:rPr>
        <w:t xml:space="preserve"> </w:t>
      </w:r>
      <w:r>
        <w:rPr>
          <w:rFonts w:ascii="Arial" w:hAnsi="Arial"/>
          <w:lang w:eastAsia="zh-CN"/>
        </w:rPr>
        <w:t xml:space="preserve">IAB </w:t>
      </w:r>
      <w:r w:rsidR="008B1464">
        <w:rPr>
          <w:rFonts w:ascii="Arial" w:hAnsi="Arial"/>
          <w:lang w:eastAsia="zh-CN"/>
        </w:rPr>
        <w:t xml:space="preserve">destination node (i.e. IAB </w:t>
      </w:r>
      <w:r>
        <w:rPr>
          <w:rFonts w:ascii="Arial" w:hAnsi="Arial"/>
          <w:lang w:eastAsia="zh-CN"/>
        </w:rPr>
        <w:t>access node</w:t>
      </w:r>
      <w:r w:rsidR="008B1464">
        <w:rPr>
          <w:rFonts w:ascii="Arial" w:hAnsi="Arial"/>
          <w:lang w:eastAsia="zh-CN"/>
        </w:rPr>
        <w:t xml:space="preserve"> for downstream or source donor node for upstream)</w:t>
      </w:r>
      <w:r>
        <w:rPr>
          <w:rFonts w:ascii="Arial" w:hAnsi="Arial"/>
          <w:lang w:eastAsia="zh-CN"/>
        </w:rPr>
        <w:t xml:space="preserve"> and that also the PATH IDs collide. This is a very rare situation that we should not address in the standard.</w:t>
      </w:r>
    </w:p>
    <w:p w14:paraId="13391241" w14:textId="77777777" w:rsidR="00E456B3" w:rsidRDefault="00E456B3" w:rsidP="00E456B3">
      <w:pPr>
        <w:pStyle w:val="Proposal"/>
      </w:pPr>
      <w:bookmarkStart w:id="24" w:name="_Toc92748606"/>
      <w:r>
        <w:t>There is no need to indicate whether an entry of the BAP routing table is applicable to the upstream or to the downstream. It is a very rare event that the IAB address of the target donor DU collides with the BAP address of an IAB access node, and also the PATH IDs collide.</w:t>
      </w:r>
      <w:bookmarkEnd w:id="24"/>
    </w:p>
    <w:p w14:paraId="0F7E1086" w14:textId="1DBA435D" w:rsidR="00E456B3" w:rsidRPr="003C387C" w:rsidRDefault="00E456B3" w:rsidP="00E456B3">
      <w:pPr>
        <w:rPr>
          <w:rFonts w:ascii="Arial" w:hAnsi="Arial"/>
          <w:lang w:eastAsia="zh-CN"/>
        </w:rPr>
      </w:pPr>
      <w:r w:rsidRPr="003C387C">
        <w:rPr>
          <w:rFonts w:ascii="Arial" w:hAnsi="Arial"/>
          <w:lang w:eastAsia="zh-CN"/>
        </w:rPr>
        <w:t>For the same reasoning, we believe that there is no need to introduce indicator to differentiate the BH routing table configuration entries associated to the concatenated traffic (i.e. the traffic routed via the second topology), and the non-concatenated traffic (i.e. the ordinary traffic routed via the first topology). For the concatenated downstream traffic, the BH routing configuration is inspected after the BAP header rewriting. Hence for the downstream all the BAP routing IDs handled by the transmitting part of the BAP entity pertain the source topology, and are configured by the source CU, so there cannot be any ambiguity. Similarly, for the concatenated upstream, the BH routing configuration is inspected after the BAP header rewriting. Hence ambiguity in the BH routing table configuration can only occur if one of the BAP routing ID configured for the upstream concatenated traffic is colliding with a BAP routing ID configured for the upstream non-concatenated traffic. However, this can only occur if the BAP address of the source donor DU is colliding with the BAP address of the target donor DU, and also the PATH ID.</w:t>
      </w:r>
      <w:r w:rsidR="000F536E">
        <w:rPr>
          <w:rFonts w:ascii="Arial" w:hAnsi="Arial"/>
          <w:lang w:eastAsia="zh-CN"/>
        </w:rPr>
        <w:t xml:space="preserve"> </w:t>
      </w:r>
      <w:r w:rsidR="00EB657D">
        <w:rPr>
          <w:rFonts w:ascii="Arial" w:hAnsi="Arial"/>
          <w:lang w:eastAsia="zh-CN"/>
        </w:rPr>
        <w:t>Moreover, this can also be solved during network planning.</w:t>
      </w:r>
    </w:p>
    <w:p w14:paraId="724C8E0A" w14:textId="7D653ED9" w:rsidR="00E456B3" w:rsidRDefault="00E456B3" w:rsidP="00E456B3">
      <w:pPr>
        <w:pStyle w:val="Proposal"/>
      </w:pPr>
      <w:bookmarkStart w:id="25" w:name="_Toc92748607"/>
      <w:r>
        <w:t xml:space="preserve">There is no need to indicate whether an entry of the BAP routing table is applicable to the concatenated or non-concatenated traffic. It is a very rare event </w:t>
      </w:r>
      <w:r w:rsidR="003A62E7">
        <w:t>that can be solved via network planning if</w:t>
      </w:r>
      <w:r>
        <w:t xml:space="preserve"> the IAB address of the target donor DU collides with the BAP address of source donor DU, and also the PATH IDs collide.</w:t>
      </w:r>
      <w:bookmarkEnd w:id="25"/>
    </w:p>
    <w:p w14:paraId="7DF1F9A9" w14:textId="68EE3F48" w:rsidR="00E456B3" w:rsidRPr="00A62988" w:rsidRDefault="00E456B3" w:rsidP="00E456B3">
      <w:pPr>
        <w:rPr>
          <w:rFonts w:ascii="Arial" w:hAnsi="Arial"/>
          <w:lang w:eastAsia="zh-CN"/>
        </w:rPr>
      </w:pPr>
      <w:r w:rsidRPr="00A62988">
        <w:rPr>
          <w:rFonts w:ascii="Arial" w:hAnsi="Arial"/>
          <w:lang w:eastAsia="zh-CN"/>
        </w:rPr>
        <w:t xml:space="preserve">Other issue addressed in </w:t>
      </w:r>
      <w:r w:rsidRPr="00A62988">
        <w:rPr>
          <w:rFonts w:ascii="Arial" w:hAnsi="Arial"/>
          <w:lang w:eastAsia="zh-CN"/>
        </w:rPr>
        <w:fldChar w:fldCharType="begin"/>
      </w:r>
      <w:r w:rsidRPr="00A62988">
        <w:rPr>
          <w:rFonts w:ascii="Arial" w:hAnsi="Arial"/>
          <w:lang w:eastAsia="zh-CN"/>
        </w:rPr>
        <w:instrText xml:space="preserve"> REF _Ref85206277 \r \h </w:instrText>
      </w:r>
      <w:r>
        <w:rPr>
          <w:rFonts w:ascii="Arial" w:hAnsi="Arial"/>
          <w:lang w:eastAsia="zh-CN"/>
        </w:rPr>
        <w:instrText xml:space="preserve"> \* MERGEFORMAT </w:instrText>
      </w:r>
      <w:r w:rsidRPr="00A62988">
        <w:rPr>
          <w:rFonts w:ascii="Arial" w:hAnsi="Arial"/>
          <w:lang w:eastAsia="zh-CN"/>
        </w:rPr>
      </w:r>
      <w:r w:rsidRPr="00A62988">
        <w:rPr>
          <w:rFonts w:ascii="Arial" w:hAnsi="Arial"/>
          <w:lang w:eastAsia="zh-CN"/>
        </w:rPr>
        <w:fldChar w:fldCharType="separate"/>
      </w:r>
      <w:r w:rsidR="00E30A84">
        <w:rPr>
          <w:rFonts w:ascii="Arial" w:hAnsi="Arial"/>
          <w:lang w:eastAsia="zh-CN"/>
        </w:rPr>
        <w:t>[1]</w:t>
      </w:r>
      <w:r w:rsidRPr="00A62988">
        <w:rPr>
          <w:rFonts w:ascii="Arial" w:hAnsi="Arial"/>
          <w:lang w:eastAsia="zh-CN"/>
        </w:rPr>
        <w:fldChar w:fldCharType="end"/>
      </w:r>
      <w:r w:rsidRPr="00A62988">
        <w:rPr>
          <w:rFonts w:ascii="Arial" w:hAnsi="Arial"/>
          <w:lang w:eastAsia="zh-CN"/>
        </w:rPr>
        <w:t xml:space="preserve"> is the impact on BH RLC Channel mapping configuration. The BH RLC mapping implies mapping ingress BH RLC channel into egress BH RLC channel based on the prior hop, and next hop selected from the routing table.</w:t>
      </w:r>
      <w:r w:rsidR="00F35404">
        <w:rPr>
          <w:rFonts w:ascii="Arial" w:hAnsi="Arial"/>
          <w:lang w:eastAsia="zh-CN"/>
        </w:rPr>
        <w:t xml:space="preserve"> Here the confusion may arise from the fact that the prior hop BAP address of the target topology may coincide with prior hop of the source topology (in case of downstream)</w:t>
      </w:r>
      <w:r w:rsidRPr="00A62988">
        <w:rPr>
          <w:rFonts w:ascii="Arial" w:hAnsi="Arial"/>
          <w:lang w:eastAsia="zh-CN"/>
        </w:rPr>
        <w:t>.</w:t>
      </w:r>
      <w:r w:rsidR="00F35404">
        <w:rPr>
          <w:rFonts w:ascii="Arial" w:hAnsi="Arial"/>
          <w:lang w:eastAsia="zh-CN"/>
        </w:rPr>
        <w:t xml:space="preserve"> Even though this should be considered quite a exceptional situation, RAN2 can discuss if there is the need to have two separate BH RLC channel mapping configurations, one for the concatenated traffic and one for the non-concatenated traffic.</w:t>
      </w:r>
    </w:p>
    <w:p w14:paraId="4703B51E" w14:textId="080609A1" w:rsidR="00E456B3" w:rsidRPr="00894EB0" w:rsidRDefault="00F35404" w:rsidP="00E456B3">
      <w:pPr>
        <w:pStyle w:val="Proposal"/>
      </w:pPr>
      <w:bookmarkStart w:id="26" w:name="_Toc92748608"/>
      <w:r>
        <w:t>RAN2 to discuss if there is the need to define two separate BH RLC channel mapping configurations, one for the concatenated traffic and one for the non-concatenated traffic</w:t>
      </w:r>
      <w:r w:rsidR="00E456B3">
        <w:t>.</w:t>
      </w:r>
      <w:bookmarkEnd w:id="26"/>
    </w:p>
    <w:p w14:paraId="744808F3" w14:textId="3270D4BF" w:rsidR="00E456B3" w:rsidRPr="00CE0424" w:rsidRDefault="00B74260" w:rsidP="00E456B3">
      <w:pPr>
        <w:pStyle w:val="Heading1"/>
        <w:ind w:left="0" w:firstLine="0"/>
      </w:pPr>
      <w:r>
        <w:t>3</w:t>
      </w:r>
      <w:r w:rsidR="00E456B3">
        <w:t xml:space="preserve"> </w:t>
      </w:r>
      <w:r w:rsidR="00E456B3" w:rsidRPr="00CE0424">
        <w:t>Conclusion</w:t>
      </w:r>
    </w:p>
    <w:p w14:paraId="6F7CBE1F" w14:textId="77777777" w:rsidR="00E456B3" w:rsidRDefault="00E456B3" w:rsidP="00E456B3">
      <w:pPr>
        <w:pStyle w:val="BodyText"/>
      </w:pPr>
      <w:r w:rsidRPr="00CE0424">
        <w:t xml:space="preserve">Based on the discussion in </w:t>
      </w:r>
      <w:r>
        <w:t xml:space="preserve">the previous </w:t>
      </w:r>
      <w:r w:rsidRPr="00CE0424">
        <w:t>section</w:t>
      </w:r>
      <w:r>
        <w:t>s</w:t>
      </w:r>
      <w:r w:rsidRPr="00CE0424">
        <w:t xml:space="preserve"> we propose the following:</w:t>
      </w:r>
    </w:p>
    <w:p w14:paraId="32E81196" w14:textId="77777777" w:rsidR="00E30A84" w:rsidRDefault="00E456B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48586" w:history="1">
        <w:r w:rsidR="00E30A84" w:rsidRPr="00976598">
          <w:rPr>
            <w:rStyle w:val="Hyperlink"/>
            <w:noProof/>
            <w14:scene3d>
              <w14:camera w14:prst="orthographicFront"/>
              <w14:lightRig w14:rig="threePt" w14:dir="t">
                <w14:rot w14:lat="0" w14:lon="0" w14:rev="0"/>
              </w14:lightRig>
            </w14:scene3d>
          </w:rPr>
          <w:t>Proposal 1</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a dual-connected IAB node, the conditions for applying the BAP header rewriting for inter-donor routing in the upstream are:</w:t>
        </w:r>
      </w:hyperlink>
    </w:p>
    <w:p w14:paraId="0BF7714D"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87" w:history="1">
        <w:r w:rsidR="00E30A84" w:rsidRPr="00976598">
          <w:rPr>
            <w:rStyle w:val="Hyperlink"/>
            <w:noProof/>
          </w:rPr>
          <w:t>a.</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RLF experienced in the BH link of the MCG</w:t>
        </w:r>
      </w:hyperlink>
    </w:p>
    <w:p w14:paraId="2EC2473A"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88" w:history="1">
        <w:r w:rsidR="00E30A84" w:rsidRPr="00976598">
          <w:rPr>
            <w:rStyle w:val="Hyperlink"/>
            <w:noProof/>
          </w:rPr>
          <w:t>b.</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Type-2 RLF reception in BH link of the MCG</w:t>
        </w:r>
      </w:hyperlink>
    </w:p>
    <w:p w14:paraId="6E335502"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89" w:history="1">
        <w:r w:rsidR="00E30A84" w:rsidRPr="00976598">
          <w:rPr>
            <w:rStyle w:val="Hyperlink"/>
            <w:noProof/>
          </w:rPr>
          <w:t>c.</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Configuration for re-routing of certain BH traffics, due to load balancing</w:t>
        </w:r>
      </w:hyperlink>
    </w:p>
    <w:p w14:paraId="42511EDE"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0" w:history="1">
        <w:r w:rsidR="00E30A84" w:rsidRPr="00976598">
          <w:rPr>
            <w:rStyle w:val="Hyperlink"/>
            <w:noProof/>
            <w14:scene3d>
              <w14:camera w14:prst="orthographicFront"/>
              <w14:lightRig w14:rig="threePt" w14:dir="t">
                <w14:rot w14:lat="0" w14:lon="0" w14:rev="0"/>
              </w14:lightRig>
            </w14:scene3d>
          </w:rPr>
          <w:t>Proposal 2</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a single-connected IAB node, the conditions for applying the BAP header rewriting for inter-donor routing in the upstream are:</w:t>
        </w:r>
      </w:hyperlink>
    </w:p>
    <w:p w14:paraId="3D1A0F47"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1" w:history="1">
        <w:r w:rsidR="00E30A84" w:rsidRPr="00976598">
          <w:rPr>
            <w:rStyle w:val="Hyperlink"/>
            <w:noProof/>
          </w:rPr>
          <w:t>a.</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RLF experienced in the BH link (already agreed in RAN2#116-e)</w:t>
        </w:r>
      </w:hyperlink>
    </w:p>
    <w:p w14:paraId="2BC8EE76"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2" w:history="1">
        <w:r w:rsidR="00E30A84" w:rsidRPr="00976598">
          <w:rPr>
            <w:rStyle w:val="Hyperlink"/>
            <w:noProof/>
          </w:rPr>
          <w:t>b.</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Configuration for performing inter-donor partial migration</w:t>
        </w:r>
      </w:hyperlink>
    </w:p>
    <w:p w14:paraId="5670EC46"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3" w:history="1">
        <w:r w:rsidR="00E30A84" w:rsidRPr="00976598">
          <w:rPr>
            <w:rStyle w:val="Hyperlink"/>
            <w:noProof/>
            <w14:scene3d>
              <w14:camera w14:prst="orthographicFront"/>
              <w14:lightRig w14:rig="threePt" w14:dir="t">
                <w14:rot w14:lat="0" w14:lon="0" w14:rev="0"/>
              </w14:lightRig>
            </w14:scene3d>
          </w:rPr>
          <w:t>Proposal 3</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No BAP header rewriting should be performed during a partial inter-donor migration if the link towards the target topology is not available, due to BH RLF on the SCG or type-2 RLF reception from the SCG.</w:t>
        </w:r>
      </w:hyperlink>
    </w:p>
    <w:p w14:paraId="4525173D"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4" w:history="1">
        <w:r w:rsidR="00E30A84" w:rsidRPr="00976598">
          <w:rPr>
            <w:rStyle w:val="Hyperlink"/>
            <w:noProof/>
            <w14:scene3d>
              <w14:camera w14:prst="orthographicFront"/>
              <w14:lightRig w14:rig="threePt" w14:dir="t">
                <w14:rot w14:lat="0" w14:lon="0" w14:rev="0"/>
              </w14:lightRig>
            </w14:scene3d>
          </w:rPr>
          <w:t>Proposal 4</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the downstream, all the traffic received from the target topology should be subject to header rewriting unless it is terminated in the boundary IAB node.</w:t>
        </w:r>
      </w:hyperlink>
    </w:p>
    <w:p w14:paraId="3AF968E2"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5" w:history="1">
        <w:r w:rsidR="00E30A84" w:rsidRPr="00976598">
          <w:rPr>
            <w:rStyle w:val="Hyperlink"/>
            <w:noProof/>
            <w14:scene3d>
              <w14:camera w14:prst="orthographicFront"/>
              <w14:lightRig w14:rig="threePt" w14:dir="t">
                <w14:rot w14:lat="0" w14:lon="0" w14:rev="0"/>
              </w14:lightRig>
            </w14:scene3d>
          </w:rPr>
          <w:t>Proposal 5</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the traffic not terminated at the boundary IAB node, the source CU will make sure that the BAP destinations will not be the same as the BAP address of the boundary IAB node assigned by the target CU.</w:t>
        </w:r>
      </w:hyperlink>
    </w:p>
    <w:p w14:paraId="0D398B42"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6" w:history="1">
        <w:r w:rsidR="00E30A84" w:rsidRPr="00976598">
          <w:rPr>
            <w:rStyle w:val="Hyperlink"/>
            <w:noProof/>
            <w14:scene3d>
              <w14:camera w14:prst="orthographicFront"/>
              <w14:lightRig w14:rig="threePt" w14:dir="t">
                <w14:rot w14:lat="0" w14:lon="0" w14:rev="0"/>
              </w14:lightRig>
            </w14:scene3d>
          </w:rPr>
          <w:t>Proposal 6</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downstream, the receiving part of the BAP entity of the boundary IAB node checks whether the BAP destination indicated in the received packet corresponds to the BAP address of the boundary IAB node. If it corresponds, the packet is delivered to the higher layers, otherwise it is passed to the transmitting part of the BAP entity. No changes to the legacy BAP specification are needed.</w:t>
        </w:r>
      </w:hyperlink>
    </w:p>
    <w:p w14:paraId="73A01EB1"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7" w:history="1">
        <w:r w:rsidR="00E30A84" w:rsidRPr="00976598">
          <w:rPr>
            <w:rStyle w:val="Hyperlink"/>
            <w:noProof/>
            <w14:scene3d>
              <w14:camera w14:prst="orthographicFront"/>
              <w14:lightRig w14:rig="threePt" w14:dir="t">
                <w14:rot w14:lat="0" w14:lon="0" w14:rev="0"/>
              </w14:lightRig>
            </w14:scene3d>
          </w:rPr>
          <w:t>Proposal 7</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In the BAP running CR, the determination of the BAP header rewriting for the downstream is performed by the TX part of the BAP entity of the boundary IAB node.</w:t>
        </w:r>
      </w:hyperlink>
    </w:p>
    <w:p w14:paraId="60C66396"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8" w:history="1">
        <w:r w:rsidR="00E30A84" w:rsidRPr="00976598">
          <w:rPr>
            <w:rStyle w:val="Hyperlink"/>
            <w:noProof/>
            <w14:scene3d>
              <w14:camera w14:prst="orthographicFront"/>
              <w14:lightRig w14:rig="threePt" w14:dir="t">
                <w14:rot w14:lat="0" w14:lon="0" w14:rev="0"/>
              </w14:lightRig>
            </w14:scene3d>
          </w:rPr>
          <w:t>Proposal 8</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The boundary IAB node is configured with two BAP addresses, one provided by the source CU, one by the target CU.</w:t>
        </w:r>
      </w:hyperlink>
    </w:p>
    <w:p w14:paraId="35E751ED"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599" w:history="1">
        <w:r w:rsidR="00E30A84" w:rsidRPr="00976598">
          <w:rPr>
            <w:rStyle w:val="Hyperlink"/>
            <w:noProof/>
            <w14:scene3d>
              <w14:camera w14:prst="orthographicFront"/>
              <w14:lightRig w14:rig="threePt" w14:dir="t">
                <w14:rot w14:lat="0" w14:lon="0" w14:rev="0"/>
              </w14:lightRig>
            </w14:scene3d>
          </w:rPr>
          <w:t>Proposal 9</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downstream, the transmitting part of the BAP entity of the boundary IAB (i.e. the DU) inspects the BAP routing ID of the ingress packet and replaces it with the “New Routing ID” matching the “Previous BAP routing ID” entry in the BAP rewriting table.</w:t>
        </w:r>
      </w:hyperlink>
    </w:p>
    <w:p w14:paraId="063EC22D"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0" w:history="1">
        <w:r w:rsidR="00E30A84" w:rsidRPr="00976598">
          <w:rPr>
            <w:rStyle w:val="Hyperlink"/>
            <w:noProof/>
            <w14:scene3d>
              <w14:camera w14:prst="orthographicFront"/>
              <w14:lightRig w14:rig="threePt" w14:dir="t">
                <w14:rot w14:lat="0" w14:lon="0" w14:rev="0"/>
              </w14:lightRig>
            </w14:scene3d>
          </w:rPr>
          <w:t>Proposal 10</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downstream, a potential collision in the BH rewriting table, between a pseudo BAP address assigned by the target CU and a real BAP address assigned by the source CU for a descendant node of the IAB boundary node, is not a problem. The IAB node implementation can handle it, since only the packets coming from the target topology should be subject to BAP header rewriting.</w:t>
        </w:r>
      </w:hyperlink>
    </w:p>
    <w:p w14:paraId="30ABD9FE"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1" w:history="1">
        <w:r w:rsidR="00E30A84" w:rsidRPr="00976598">
          <w:rPr>
            <w:rStyle w:val="Hyperlink"/>
            <w:noProof/>
            <w14:scene3d>
              <w14:camera w14:prst="orthographicFront"/>
              <w14:lightRig w14:rig="threePt" w14:dir="t">
                <w14:rot w14:lat="0" w14:lon="0" w14:rev="0"/>
              </w14:lightRig>
            </w14:scene3d>
          </w:rPr>
          <w:t>Proposal 11</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upstream, the receiving part of the BAP entity of the boundary IAB node (i.e. the DU) is not impacted by the partial migration, since the upstream traffic can never be terminated in the boundary node.</w:t>
        </w:r>
      </w:hyperlink>
    </w:p>
    <w:p w14:paraId="4BD6AE1A"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2" w:history="1">
        <w:r w:rsidR="00E30A84" w:rsidRPr="00976598">
          <w:rPr>
            <w:rStyle w:val="Hyperlink"/>
            <w:noProof/>
            <w14:scene3d>
              <w14:camera w14:prst="orthographicFront"/>
              <w14:lightRig w14:rig="threePt" w14:dir="t">
                <w14:rot w14:lat="0" w14:lon="0" w14:rev="0"/>
              </w14:lightRig>
            </w14:scene3d>
          </w:rPr>
          <w:t>Proposal 12</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In the BAP running CR, the determination of the BAP header rewriting for the upstream is performed by the TX part of the BAP entity of the boundary IAB node.</w:t>
        </w:r>
      </w:hyperlink>
    </w:p>
    <w:p w14:paraId="05E20A91"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3" w:history="1">
        <w:r w:rsidR="00E30A84" w:rsidRPr="00976598">
          <w:rPr>
            <w:rStyle w:val="Hyperlink"/>
            <w:noProof/>
            <w14:scene3d>
              <w14:camera w14:prst="orthographicFront"/>
              <w14:lightRig w14:rig="threePt" w14:dir="t">
                <w14:rot w14:lat="0" w14:lon="0" w14:rev="0"/>
              </w14:lightRig>
            </w14:scene3d>
          </w:rPr>
          <w:t>Proposal 13</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upstream, the IAB node (e.g. the MT), unlike the downstream, needs to check if the triggering conditions in Proposal 1 and Proposal 2 are verified before performing the BAP header rewriting.</w:t>
        </w:r>
      </w:hyperlink>
    </w:p>
    <w:p w14:paraId="4BBC1E76"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4" w:history="1">
        <w:r w:rsidR="00E30A84" w:rsidRPr="00976598">
          <w:rPr>
            <w:rStyle w:val="Hyperlink"/>
            <w:noProof/>
            <w14:scene3d>
              <w14:camera w14:prst="orthographicFront"/>
              <w14:lightRig w14:rig="threePt" w14:dir="t">
                <w14:rot w14:lat="0" w14:lon="0" w14:rev="0"/>
              </w14:lightRig>
            </w14:scene3d>
          </w:rPr>
          <w:t>Proposal 14</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For upstream,  the transmitting part of the BAP entity of the boundary IAB (i.e. the MT) if it determines that the pre-conditions for BAP header rewriting are fulfilled, it inspects the BAP routing ID of the ingress packet and replaces it with the “New Routing ID” matching the “Previous BAP routing ID” entry in the BAP rewriting table.</w:t>
        </w:r>
      </w:hyperlink>
    </w:p>
    <w:p w14:paraId="0AE98124"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5" w:history="1">
        <w:r w:rsidR="00E30A84" w:rsidRPr="00976598">
          <w:rPr>
            <w:rStyle w:val="Hyperlink"/>
            <w:noProof/>
            <w14:scene3d>
              <w14:camera w14:prst="orthographicFront"/>
              <w14:lightRig w14:rig="threePt" w14:dir="t">
                <w14:rot w14:lat="0" w14:lon="0" w14:rev="0"/>
              </w14:lightRig>
            </w14:scene3d>
          </w:rPr>
          <w:t>Proposal 15</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There is no need to indicate whether an entry of the BAP header rewriting BAP rewriting table is applicable to the upstream or to the downstream. In the very rare event of a collision between the BAP address of the source donor DU and any of the pseudo-BAP addresses of the destination IAB access node, the source CU can ask the target CU to provide new pseudo-BAP addresses.</w:t>
        </w:r>
      </w:hyperlink>
    </w:p>
    <w:p w14:paraId="3B0C079D"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6" w:history="1">
        <w:r w:rsidR="00E30A84" w:rsidRPr="00976598">
          <w:rPr>
            <w:rStyle w:val="Hyperlink"/>
            <w:noProof/>
            <w14:scene3d>
              <w14:camera w14:prst="orthographicFront"/>
              <w14:lightRig w14:rig="threePt" w14:dir="t">
                <w14:rot w14:lat="0" w14:lon="0" w14:rev="0"/>
              </w14:lightRig>
            </w14:scene3d>
          </w:rPr>
          <w:t>Proposal 16</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There is no need to indicate whether an entry of the BAP routing table is applicable to the upstream or to the downstream. It is a very rare event that the IAB address of the target donor DU collides with the BAP address of an IAB access node, and also the PATH IDs collide.</w:t>
        </w:r>
      </w:hyperlink>
    </w:p>
    <w:p w14:paraId="578CDB17"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7" w:history="1">
        <w:r w:rsidR="00E30A84" w:rsidRPr="00976598">
          <w:rPr>
            <w:rStyle w:val="Hyperlink"/>
            <w:noProof/>
            <w14:scene3d>
              <w14:camera w14:prst="orthographicFront"/>
              <w14:lightRig w14:rig="threePt" w14:dir="t">
                <w14:rot w14:lat="0" w14:lon="0" w14:rev="0"/>
              </w14:lightRig>
            </w14:scene3d>
          </w:rPr>
          <w:t>Proposal 17</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There is no need to indicate whether an entry of the BAP routing table is applicable to the concatenated or non-concatenated traffic. It is a very rare event that can be solved via network planning if the IAB address of the target donor DU collides with the BAP address of source donor DU, and also the PATH IDs collide.</w:t>
        </w:r>
      </w:hyperlink>
    </w:p>
    <w:p w14:paraId="51BDDF04" w14:textId="77777777" w:rsidR="00E30A84" w:rsidRDefault="001F1A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48608" w:history="1">
        <w:r w:rsidR="00E30A84" w:rsidRPr="00976598">
          <w:rPr>
            <w:rStyle w:val="Hyperlink"/>
            <w:noProof/>
            <w14:scene3d>
              <w14:camera w14:prst="orthographicFront"/>
              <w14:lightRig w14:rig="threePt" w14:dir="t">
                <w14:rot w14:lat="0" w14:lon="0" w14:rev="0"/>
              </w14:lightRig>
            </w14:scene3d>
          </w:rPr>
          <w:t>Proposal 18</w:t>
        </w:r>
        <w:r w:rsidR="00E30A84">
          <w:rPr>
            <w:rFonts w:asciiTheme="minorHAnsi" w:eastAsiaTheme="minorEastAsia" w:hAnsiTheme="minorHAnsi" w:cstheme="minorBidi"/>
            <w:b w:val="0"/>
            <w:noProof/>
            <w:sz w:val="22"/>
            <w:szCs w:val="22"/>
            <w:lang w:val="sv-SE" w:eastAsia="sv-SE"/>
          </w:rPr>
          <w:tab/>
        </w:r>
        <w:r w:rsidR="00E30A84" w:rsidRPr="00976598">
          <w:rPr>
            <w:rStyle w:val="Hyperlink"/>
            <w:noProof/>
          </w:rPr>
          <w:t>RAN2 to discuss if there is the need to define two separate BH RLC channel mapping configurations, one for the concatenated traffic and one for the non-concatenated traffic.</w:t>
        </w:r>
      </w:hyperlink>
    </w:p>
    <w:p w14:paraId="4B71E36B" w14:textId="7C21783D" w:rsidR="00E456B3" w:rsidRPr="00CE0424" w:rsidRDefault="00E456B3" w:rsidP="00E456B3">
      <w:pPr>
        <w:pStyle w:val="BodyText"/>
        <w:rPr>
          <w:b/>
          <w:bCs/>
        </w:rPr>
      </w:pPr>
      <w:r>
        <w:rPr>
          <w:b/>
          <w:bCs/>
          <w:lang w:val="en-US"/>
        </w:rPr>
        <w:fldChar w:fldCharType="end"/>
      </w:r>
      <w:r w:rsidRPr="00CE0424">
        <w:rPr>
          <w:b/>
          <w:bCs/>
        </w:rPr>
        <w:t xml:space="preserve"> </w:t>
      </w:r>
    </w:p>
    <w:p w14:paraId="6B2E5FB4" w14:textId="34AFA650" w:rsidR="00E456B3" w:rsidRPr="00CE0424" w:rsidRDefault="00B74260" w:rsidP="00E456B3">
      <w:pPr>
        <w:pStyle w:val="Heading1"/>
      </w:pPr>
      <w:bookmarkStart w:id="27" w:name="_In-sequence_SDU_delivery"/>
      <w:bookmarkEnd w:id="27"/>
      <w:r>
        <w:t>4</w:t>
      </w:r>
      <w:r w:rsidR="00E456B3">
        <w:t xml:space="preserve"> </w:t>
      </w:r>
      <w:r w:rsidR="00E456B3" w:rsidRPr="00CE0424">
        <w:t>References</w:t>
      </w:r>
    </w:p>
    <w:bookmarkStart w:id="28" w:name="_Ref85206277"/>
    <w:bookmarkStart w:id="29" w:name="_Ref78878547"/>
    <w:p w14:paraId="283F722D" w14:textId="6A973DD5" w:rsidR="00E456B3" w:rsidRDefault="007410BE" w:rsidP="00E30A84">
      <w:pPr>
        <w:pStyle w:val="Reference"/>
      </w:pPr>
      <w:r w:rsidRPr="007410BE">
        <w:fldChar w:fldCharType="begin"/>
      </w:r>
      <w:r>
        <w:instrText xml:space="preserve"> HYPERLINK "https://www.3gpp.org/ftp/tsg_ran/WG2_RL2/TSGR2_116-e/Docs/R2-2109783.zip" \h </w:instrText>
      </w:r>
      <w:r w:rsidRPr="007410BE">
        <w:fldChar w:fldCharType="separate"/>
      </w:r>
      <w:r w:rsidRPr="007410BE">
        <w:t>R2-2109783</w:t>
      </w:r>
      <w:r w:rsidRPr="007410BE">
        <w:fldChar w:fldCharType="end"/>
      </w:r>
      <w:r w:rsidR="00E456B3">
        <w:t xml:space="preserve">, </w:t>
      </w:r>
      <w:r w:rsidR="00E456B3" w:rsidRPr="00EF08BF">
        <w:t>Summary of [Post115-e][088][eIAB] inter-CU routing open issues</w:t>
      </w:r>
      <w:r w:rsidR="00E456B3" w:rsidRPr="00327CB9">
        <w:t>, Huawei</w:t>
      </w:r>
      <w:r w:rsidR="00E456B3">
        <w:t>, RAN2#116-e</w:t>
      </w:r>
      <w:bookmarkEnd w:id="28"/>
      <w:bookmarkEnd w:id="29"/>
    </w:p>
    <w:p w14:paraId="777C3627" w14:textId="77777777" w:rsidR="00F07355" w:rsidRPr="00E456B3" w:rsidRDefault="00F07355" w:rsidP="00E456B3"/>
    <w:sectPr w:rsidR="00F07355" w:rsidRPr="00E456B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BC1C2" w14:textId="77777777" w:rsidR="000F01E4" w:rsidRDefault="000F01E4">
      <w:r>
        <w:separator/>
      </w:r>
    </w:p>
  </w:endnote>
  <w:endnote w:type="continuationSeparator" w:id="0">
    <w:p w14:paraId="609A32E9" w14:textId="77777777" w:rsidR="000F01E4" w:rsidRDefault="000F01E4">
      <w:r>
        <w:continuationSeparator/>
      </w:r>
    </w:p>
  </w:endnote>
  <w:endnote w:type="continuationNotice" w:id="1">
    <w:p w14:paraId="13139FA0" w14:textId="77777777" w:rsidR="000F01E4" w:rsidRDefault="000F0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772FA3" w:rsidRDefault="00772F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DB346" w14:textId="77777777" w:rsidR="000F01E4" w:rsidRDefault="000F01E4">
      <w:r>
        <w:separator/>
      </w:r>
    </w:p>
  </w:footnote>
  <w:footnote w:type="continuationSeparator" w:id="0">
    <w:p w14:paraId="5EDACD5F" w14:textId="77777777" w:rsidR="000F01E4" w:rsidRDefault="000F01E4">
      <w:r>
        <w:continuationSeparator/>
      </w:r>
    </w:p>
  </w:footnote>
  <w:footnote w:type="continuationNotice" w:id="1">
    <w:p w14:paraId="6FDD7B6A" w14:textId="77777777" w:rsidR="000F01E4" w:rsidRDefault="000F01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772FA3" w:rsidRDefault="00772F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0FE3913"/>
    <w:multiLevelType w:val="hybridMultilevel"/>
    <w:tmpl w:val="1AFEFC04"/>
    <w:lvl w:ilvl="0" w:tplc="CF045B8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907E9"/>
    <w:multiLevelType w:val="hybridMultilevel"/>
    <w:tmpl w:val="3634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567486"/>
    <w:multiLevelType w:val="hybridMultilevel"/>
    <w:tmpl w:val="FCE692A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5A759A6"/>
    <w:multiLevelType w:val="hybridMultilevel"/>
    <w:tmpl w:val="F1782E36"/>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abstractNum w:abstractNumId="11" w15:restartNumberingAfterBreak="0">
    <w:nsid w:val="17233DC8"/>
    <w:multiLevelType w:val="hybridMultilevel"/>
    <w:tmpl w:val="E90AB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23695C"/>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305165"/>
    <w:multiLevelType w:val="hybridMultilevel"/>
    <w:tmpl w:val="97F292C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7"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85157B"/>
    <w:multiLevelType w:val="hybridMultilevel"/>
    <w:tmpl w:val="8E445314"/>
    <w:lvl w:ilvl="0" w:tplc="1C0C6328">
      <w:start w:val="1"/>
      <w:numFmt w:val="decimal"/>
      <w:lvlText w:val="[%1]"/>
      <w:lvlJc w:val="left"/>
      <w:pPr>
        <w:ind w:left="1320" w:hanging="420"/>
      </w:pPr>
    </w:lvl>
    <w:lvl w:ilvl="1" w:tplc="04090019">
      <w:start w:val="1"/>
      <w:numFmt w:val="lowerLetter"/>
      <w:lvlText w:val="%2)"/>
      <w:lvlJc w:val="left"/>
      <w:pPr>
        <w:ind w:left="930" w:hanging="420"/>
      </w:pPr>
    </w:lvl>
    <w:lvl w:ilvl="2" w:tplc="0409001B">
      <w:start w:val="1"/>
      <w:numFmt w:val="lowerRoman"/>
      <w:lvlText w:val="%3."/>
      <w:lvlJc w:val="right"/>
      <w:pPr>
        <w:ind w:left="1350" w:hanging="420"/>
      </w:pPr>
    </w:lvl>
    <w:lvl w:ilvl="3" w:tplc="0409000F">
      <w:start w:val="1"/>
      <w:numFmt w:val="decimal"/>
      <w:lvlText w:val="%4."/>
      <w:lvlJc w:val="left"/>
      <w:pPr>
        <w:ind w:left="1770" w:hanging="420"/>
      </w:pPr>
    </w:lvl>
    <w:lvl w:ilvl="4" w:tplc="04090019">
      <w:start w:val="1"/>
      <w:numFmt w:val="lowerLetter"/>
      <w:lvlText w:val="%5)"/>
      <w:lvlJc w:val="left"/>
      <w:pPr>
        <w:ind w:left="2190" w:hanging="420"/>
      </w:pPr>
    </w:lvl>
    <w:lvl w:ilvl="5" w:tplc="0409001B">
      <w:start w:val="1"/>
      <w:numFmt w:val="lowerRoman"/>
      <w:lvlText w:val="%6."/>
      <w:lvlJc w:val="right"/>
      <w:pPr>
        <w:ind w:left="2610" w:hanging="420"/>
      </w:pPr>
    </w:lvl>
    <w:lvl w:ilvl="6" w:tplc="0409000F">
      <w:start w:val="1"/>
      <w:numFmt w:val="decimal"/>
      <w:lvlText w:val="%7."/>
      <w:lvlJc w:val="left"/>
      <w:pPr>
        <w:ind w:left="3030" w:hanging="420"/>
      </w:pPr>
    </w:lvl>
    <w:lvl w:ilvl="7" w:tplc="04090019">
      <w:start w:val="1"/>
      <w:numFmt w:val="lowerLetter"/>
      <w:lvlText w:val="%8)"/>
      <w:lvlJc w:val="left"/>
      <w:pPr>
        <w:ind w:left="3450" w:hanging="420"/>
      </w:pPr>
    </w:lvl>
    <w:lvl w:ilvl="8" w:tplc="0409001B">
      <w:start w:val="1"/>
      <w:numFmt w:val="lowerRoman"/>
      <w:lvlText w:val="%9."/>
      <w:lvlJc w:val="right"/>
      <w:pPr>
        <w:ind w:left="3870" w:hanging="420"/>
      </w:pPr>
    </w:lvl>
  </w:abstractNum>
  <w:abstractNum w:abstractNumId="22" w15:restartNumberingAfterBreak="0">
    <w:nsid w:val="3AA46647"/>
    <w:multiLevelType w:val="hybridMultilevel"/>
    <w:tmpl w:val="01649CFC"/>
    <w:lvl w:ilvl="0" w:tplc="1382A4F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D4137"/>
    <w:multiLevelType w:val="hybridMultilevel"/>
    <w:tmpl w:val="A648C3B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02279B"/>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8E56B3A"/>
    <w:multiLevelType w:val="hybridMultilevel"/>
    <w:tmpl w:val="9C3E6808"/>
    <w:lvl w:ilvl="0" w:tplc="7F2C1AE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E665853"/>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4"/>
  </w:num>
  <w:num w:numId="5">
    <w:abstractNumId w:val="18"/>
  </w:num>
  <w:num w:numId="6">
    <w:abstractNumId w:val="26"/>
  </w:num>
  <w:num w:numId="7">
    <w:abstractNumId w:val="34"/>
  </w:num>
  <w:num w:numId="8">
    <w:abstractNumId w:val="19"/>
  </w:num>
  <w:num w:numId="9">
    <w:abstractNumId w:val="14"/>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5"/>
  </w:num>
  <w:num w:numId="17">
    <w:abstractNumId w:val="12"/>
  </w:num>
  <w:num w:numId="18">
    <w:abstractNumId w:val="13"/>
  </w:num>
  <w:num w:numId="19">
    <w:abstractNumId w:val="8"/>
  </w:num>
  <w:num w:numId="20">
    <w:abstractNumId w:val="42"/>
  </w:num>
  <w:num w:numId="21">
    <w:abstractNumId w:val="20"/>
  </w:num>
  <w:num w:numId="22">
    <w:abstractNumId w:val="4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3"/>
  </w:num>
  <w:num w:numId="30">
    <w:abstractNumId w:val="7"/>
  </w:num>
  <w:num w:numId="31">
    <w:abstractNumId w:val="36"/>
  </w:num>
  <w:num w:numId="32">
    <w:abstractNumId w:val="5"/>
  </w:num>
  <w:num w:numId="33">
    <w:abstractNumId w:val="29"/>
  </w:num>
  <w:num w:numId="34">
    <w:abstractNumId w:val="31"/>
  </w:num>
  <w:num w:numId="35">
    <w:abstractNumId w:val="16"/>
  </w:num>
  <w:num w:numId="36">
    <w:abstractNumId w:val="10"/>
  </w:num>
  <w:num w:numId="37">
    <w:abstractNumId w:val="3"/>
  </w:num>
  <w:num w:numId="38">
    <w:abstractNumId w:val="15"/>
  </w:num>
  <w:num w:numId="39">
    <w:abstractNumId w:val="33"/>
  </w:num>
  <w:num w:numId="40">
    <w:abstractNumId w:val="9"/>
  </w:num>
  <w:num w:numId="41">
    <w:abstractNumId w:val="43"/>
  </w:num>
  <w:num w:numId="42">
    <w:abstractNumId w:val="28"/>
  </w:num>
  <w:num w:numId="43">
    <w:abstractNumId w:val="39"/>
  </w:num>
  <w:num w:numId="44">
    <w:abstractNumId w:val="1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8"/>
  </w:num>
  <w:num w:numId="48">
    <w:abstractNumId w:val="41"/>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0C8B"/>
    <w:rsid w:val="00002A37"/>
    <w:rsid w:val="000052B8"/>
    <w:rsid w:val="000053BB"/>
    <w:rsid w:val="0000564C"/>
    <w:rsid w:val="00006446"/>
    <w:rsid w:val="0000650A"/>
    <w:rsid w:val="00006896"/>
    <w:rsid w:val="00006DD8"/>
    <w:rsid w:val="00007252"/>
    <w:rsid w:val="000074B9"/>
    <w:rsid w:val="00007CDC"/>
    <w:rsid w:val="00007F6C"/>
    <w:rsid w:val="0001025A"/>
    <w:rsid w:val="00010429"/>
    <w:rsid w:val="00011B28"/>
    <w:rsid w:val="00015D15"/>
    <w:rsid w:val="00015E83"/>
    <w:rsid w:val="00016AC5"/>
    <w:rsid w:val="00016FA3"/>
    <w:rsid w:val="0001772A"/>
    <w:rsid w:val="0002022A"/>
    <w:rsid w:val="0002031C"/>
    <w:rsid w:val="000206F8"/>
    <w:rsid w:val="000234C9"/>
    <w:rsid w:val="0002564D"/>
    <w:rsid w:val="00025ECA"/>
    <w:rsid w:val="0002680F"/>
    <w:rsid w:val="0002692A"/>
    <w:rsid w:val="00027A9C"/>
    <w:rsid w:val="00031615"/>
    <w:rsid w:val="00031F1A"/>
    <w:rsid w:val="000325B8"/>
    <w:rsid w:val="0003291C"/>
    <w:rsid w:val="00033B1C"/>
    <w:rsid w:val="00034C15"/>
    <w:rsid w:val="00034C6E"/>
    <w:rsid w:val="0003515E"/>
    <w:rsid w:val="0003650F"/>
    <w:rsid w:val="00036BA1"/>
    <w:rsid w:val="000374FD"/>
    <w:rsid w:val="00037FD8"/>
    <w:rsid w:val="000407B6"/>
    <w:rsid w:val="000422E2"/>
    <w:rsid w:val="000424EE"/>
    <w:rsid w:val="00042A8B"/>
    <w:rsid w:val="00042F22"/>
    <w:rsid w:val="00043069"/>
    <w:rsid w:val="000436F8"/>
    <w:rsid w:val="000444EF"/>
    <w:rsid w:val="00047633"/>
    <w:rsid w:val="00050A6B"/>
    <w:rsid w:val="000527C3"/>
    <w:rsid w:val="00052A07"/>
    <w:rsid w:val="000534E3"/>
    <w:rsid w:val="00053D97"/>
    <w:rsid w:val="000559AA"/>
    <w:rsid w:val="0005606A"/>
    <w:rsid w:val="00057117"/>
    <w:rsid w:val="00057B61"/>
    <w:rsid w:val="00057D8D"/>
    <w:rsid w:val="000608F6"/>
    <w:rsid w:val="000616E7"/>
    <w:rsid w:val="000645D9"/>
    <w:rsid w:val="0006487E"/>
    <w:rsid w:val="0006598B"/>
    <w:rsid w:val="00065B99"/>
    <w:rsid w:val="00065E1A"/>
    <w:rsid w:val="00066262"/>
    <w:rsid w:val="0006776A"/>
    <w:rsid w:val="00067E93"/>
    <w:rsid w:val="00071D39"/>
    <w:rsid w:val="00074F67"/>
    <w:rsid w:val="00075B67"/>
    <w:rsid w:val="00076809"/>
    <w:rsid w:val="00076BC7"/>
    <w:rsid w:val="00077E5F"/>
    <w:rsid w:val="0008036A"/>
    <w:rsid w:val="0008066C"/>
    <w:rsid w:val="00081AC4"/>
    <w:rsid w:val="00081AE6"/>
    <w:rsid w:val="00081AF3"/>
    <w:rsid w:val="00082089"/>
    <w:rsid w:val="0008412E"/>
    <w:rsid w:val="00084FEC"/>
    <w:rsid w:val="000855EB"/>
    <w:rsid w:val="00085B52"/>
    <w:rsid w:val="000866F2"/>
    <w:rsid w:val="00086817"/>
    <w:rsid w:val="00087C6E"/>
    <w:rsid w:val="0009009F"/>
    <w:rsid w:val="0009104A"/>
    <w:rsid w:val="00091557"/>
    <w:rsid w:val="000924C1"/>
    <w:rsid w:val="000924F0"/>
    <w:rsid w:val="00092891"/>
    <w:rsid w:val="00093138"/>
    <w:rsid w:val="0009346B"/>
    <w:rsid w:val="00093474"/>
    <w:rsid w:val="0009510F"/>
    <w:rsid w:val="00096865"/>
    <w:rsid w:val="00096FB9"/>
    <w:rsid w:val="00097FB9"/>
    <w:rsid w:val="000A0ED8"/>
    <w:rsid w:val="000A1405"/>
    <w:rsid w:val="000A1B7B"/>
    <w:rsid w:val="000A263A"/>
    <w:rsid w:val="000A2E57"/>
    <w:rsid w:val="000A4127"/>
    <w:rsid w:val="000A4FB0"/>
    <w:rsid w:val="000A56F2"/>
    <w:rsid w:val="000A57CA"/>
    <w:rsid w:val="000A7C4D"/>
    <w:rsid w:val="000B0C45"/>
    <w:rsid w:val="000B1E59"/>
    <w:rsid w:val="000B20B0"/>
    <w:rsid w:val="000B2719"/>
    <w:rsid w:val="000B27AF"/>
    <w:rsid w:val="000B38D4"/>
    <w:rsid w:val="000B3A8F"/>
    <w:rsid w:val="000B4AB9"/>
    <w:rsid w:val="000B58C3"/>
    <w:rsid w:val="000B61E9"/>
    <w:rsid w:val="000B685C"/>
    <w:rsid w:val="000B7958"/>
    <w:rsid w:val="000C165A"/>
    <w:rsid w:val="000C1900"/>
    <w:rsid w:val="000C2BCA"/>
    <w:rsid w:val="000C2E19"/>
    <w:rsid w:val="000C2EF6"/>
    <w:rsid w:val="000C392F"/>
    <w:rsid w:val="000C40C6"/>
    <w:rsid w:val="000C59F0"/>
    <w:rsid w:val="000C6360"/>
    <w:rsid w:val="000C6726"/>
    <w:rsid w:val="000C6B1E"/>
    <w:rsid w:val="000C6B33"/>
    <w:rsid w:val="000C6BBF"/>
    <w:rsid w:val="000C6C12"/>
    <w:rsid w:val="000D0537"/>
    <w:rsid w:val="000D0D07"/>
    <w:rsid w:val="000D290D"/>
    <w:rsid w:val="000D30C1"/>
    <w:rsid w:val="000D3CD3"/>
    <w:rsid w:val="000D4431"/>
    <w:rsid w:val="000D4598"/>
    <w:rsid w:val="000D4797"/>
    <w:rsid w:val="000D62F4"/>
    <w:rsid w:val="000D7574"/>
    <w:rsid w:val="000E0527"/>
    <w:rsid w:val="000E1E92"/>
    <w:rsid w:val="000E28B8"/>
    <w:rsid w:val="000E2CB0"/>
    <w:rsid w:val="000E36D3"/>
    <w:rsid w:val="000E395D"/>
    <w:rsid w:val="000E3C2A"/>
    <w:rsid w:val="000E49EB"/>
    <w:rsid w:val="000E5504"/>
    <w:rsid w:val="000E5851"/>
    <w:rsid w:val="000E5CAA"/>
    <w:rsid w:val="000E63DF"/>
    <w:rsid w:val="000E728B"/>
    <w:rsid w:val="000E7505"/>
    <w:rsid w:val="000F01E4"/>
    <w:rsid w:val="000F0461"/>
    <w:rsid w:val="000F06D6"/>
    <w:rsid w:val="000F0AD5"/>
    <w:rsid w:val="000F0EB1"/>
    <w:rsid w:val="000F1106"/>
    <w:rsid w:val="000F1852"/>
    <w:rsid w:val="000F3BE9"/>
    <w:rsid w:val="000F3F6C"/>
    <w:rsid w:val="000F45C6"/>
    <w:rsid w:val="000F503A"/>
    <w:rsid w:val="000F536E"/>
    <w:rsid w:val="000F59D0"/>
    <w:rsid w:val="000F6B26"/>
    <w:rsid w:val="000F6DF3"/>
    <w:rsid w:val="00100295"/>
    <w:rsid w:val="001005FF"/>
    <w:rsid w:val="001009E7"/>
    <w:rsid w:val="001014E5"/>
    <w:rsid w:val="00101B80"/>
    <w:rsid w:val="0010252E"/>
    <w:rsid w:val="00103569"/>
    <w:rsid w:val="00103B8B"/>
    <w:rsid w:val="0010463A"/>
    <w:rsid w:val="001062FB"/>
    <w:rsid w:val="001063E6"/>
    <w:rsid w:val="0010666B"/>
    <w:rsid w:val="00107E3B"/>
    <w:rsid w:val="00110182"/>
    <w:rsid w:val="00110820"/>
    <w:rsid w:val="00110F32"/>
    <w:rsid w:val="0011252C"/>
    <w:rsid w:val="00112B76"/>
    <w:rsid w:val="00113A84"/>
    <w:rsid w:val="00113CF4"/>
    <w:rsid w:val="001153EA"/>
    <w:rsid w:val="00115446"/>
    <w:rsid w:val="00115643"/>
    <w:rsid w:val="00115B4F"/>
    <w:rsid w:val="00115DA0"/>
    <w:rsid w:val="00116765"/>
    <w:rsid w:val="00116A9C"/>
    <w:rsid w:val="00117835"/>
    <w:rsid w:val="0012037D"/>
    <w:rsid w:val="00120CAF"/>
    <w:rsid w:val="001219F5"/>
    <w:rsid w:val="00121A20"/>
    <w:rsid w:val="0012356E"/>
    <w:rsid w:val="0012377F"/>
    <w:rsid w:val="00124314"/>
    <w:rsid w:val="00124ACE"/>
    <w:rsid w:val="00126402"/>
    <w:rsid w:val="00126A11"/>
    <w:rsid w:val="00126B4A"/>
    <w:rsid w:val="0013024F"/>
    <w:rsid w:val="001304A7"/>
    <w:rsid w:val="00130761"/>
    <w:rsid w:val="00130F1F"/>
    <w:rsid w:val="0013131A"/>
    <w:rsid w:val="00132FD0"/>
    <w:rsid w:val="00133709"/>
    <w:rsid w:val="00133B80"/>
    <w:rsid w:val="00133DD0"/>
    <w:rsid w:val="00133E01"/>
    <w:rsid w:val="00133FBF"/>
    <w:rsid w:val="001344C0"/>
    <w:rsid w:val="001346FA"/>
    <w:rsid w:val="00135252"/>
    <w:rsid w:val="0013540E"/>
    <w:rsid w:val="00135A11"/>
    <w:rsid w:val="001369D3"/>
    <w:rsid w:val="0013794D"/>
    <w:rsid w:val="00137AB5"/>
    <w:rsid w:val="00137F0B"/>
    <w:rsid w:val="00143E59"/>
    <w:rsid w:val="00145A4F"/>
    <w:rsid w:val="00150C84"/>
    <w:rsid w:val="001515A1"/>
    <w:rsid w:val="001519CC"/>
    <w:rsid w:val="00151E23"/>
    <w:rsid w:val="001526E0"/>
    <w:rsid w:val="00152C20"/>
    <w:rsid w:val="001545A9"/>
    <w:rsid w:val="001551B5"/>
    <w:rsid w:val="0015544D"/>
    <w:rsid w:val="00155B3E"/>
    <w:rsid w:val="001562F8"/>
    <w:rsid w:val="00156622"/>
    <w:rsid w:val="00156FB3"/>
    <w:rsid w:val="0015701F"/>
    <w:rsid w:val="00157E6C"/>
    <w:rsid w:val="00160B2D"/>
    <w:rsid w:val="00160EBA"/>
    <w:rsid w:val="00162A60"/>
    <w:rsid w:val="001642DD"/>
    <w:rsid w:val="00165523"/>
    <w:rsid w:val="0016564C"/>
    <w:rsid w:val="001659C1"/>
    <w:rsid w:val="00167809"/>
    <w:rsid w:val="00167BB4"/>
    <w:rsid w:val="00173A8E"/>
    <w:rsid w:val="00173B6E"/>
    <w:rsid w:val="00173D80"/>
    <w:rsid w:val="00173F04"/>
    <w:rsid w:val="00173FC4"/>
    <w:rsid w:val="001741AF"/>
    <w:rsid w:val="0017437E"/>
    <w:rsid w:val="00174889"/>
    <w:rsid w:val="00174A32"/>
    <w:rsid w:val="0017502C"/>
    <w:rsid w:val="00175317"/>
    <w:rsid w:val="00176D46"/>
    <w:rsid w:val="0018143F"/>
    <w:rsid w:val="00181ACD"/>
    <w:rsid w:val="00181FF8"/>
    <w:rsid w:val="001826A7"/>
    <w:rsid w:val="001837C9"/>
    <w:rsid w:val="00184190"/>
    <w:rsid w:val="00184E86"/>
    <w:rsid w:val="001862BB"/>
    <w:rsid w:val="00186557"/>
    <w:rsid w:val="00187180"/>
    <w:rsid w:val="00187AED"/>
    <w:rsid w:val="00190AC1"/>
    <w:rsid w:val="00190C53"/>
    <w:rsid w:val="00191A1D"/>
    <w:rsid w:val="00191E86"/>
    <w:rsid w:val="00192120"/>
    <w:rsid w:val="0019341A"/>
    <w:rsid w:val="001939F3"/>
    <w:rsid w:val="0019541C"/>
    <w:rsid w:val="0019630A"/>
    <w:rsid w:val="00197C2F"/>
    <w:rsid w:val="00197DF9"/>
    <w:rsid w:val="001A02BB"/>
    <w:rsid w:val="001A1987"/>
    <w:rsid w:val="001A216B"/>
    <w:rsid w:val="001A2564"/>
    <w:rsid w:val="001A2843"/>
    <w:rsid w:val="001A2C06"/>
    <w:rsid w:val="001A3A25"/>
    <w:rsid w:val="001A4390"/>
    <w:rsid w:val="001A441B"/>
    <w:rsid w:val="001A6173"/>
    <w:rsid w:val="001A6CBA"/>
    <w:rsid w:val="001A7698"/>
    <w:rsid w:val="001B0B74"/>
    <w:rsid w:val="001B0D97"/>
    <w:rsid w:val="001B1A5F"/>
    <w:rsid w:val="001B44D9"/>
    <w:rsid w:val="001B4521"/>
    <w:rsid w:val="001B5A5D"/>
    <w:rsid w:val="001B61B7"/>
    <w:rsid w:val="001B6384"/>
    <w:rsid w:val="001B6510"/>
    <w:rsid w:val="001B7E1B"/>
    <w:rsid w:val="001C0905"/>
    <w:rsid w:val="001C1BB9"/>
    <w:rsid w:val="001C1CE5"/>
    <w:rsid w:val="001C250D"/>
    <w:rsid w:val="001C3D2A"/>
    <w:rsid w:val="001C4C83"/>
    <w:rsid w:val="001C565E"/>
    <w:rsid w:val="001C5A5D"/>
    <w:rsid w:val="001C5D07"/>
    <w:rsid w:val="001D14F8"/>
    <w:rsid w:val="001D1655"/>
    <w:rsid w:val="001D16B5"/>
    <w:rsid w:val="001D196D"/>
    <w:rsid w:val="001D1C98"/>
    <w:rsid w:val="001D24AD"/>
    <w:rsid w:val="001D51BA"/>
    <w:rsid w:val="001D53E7"/>
    <w:rsid w:val="001D6238"/>
    <w:rsid w:val="001D6342"/>
    <w:rsid w:val="001D6D53"/>
    <w:rsid w:val="001E3605"/>
    <w:rsid w:val="001E3BBA"/>
    <w:rsid w:val="001E58E2"/>
    <w:rsid w:val="001E7583"/>
    <w:rsid w:val="001E7AED"/>
    <w:rsid w:val="001F06AA"/>
    <w:rsid w:val="001F0846"/>
    <w:rsid w:val="001F0B59"/>
    <w:rsid w:val="001F1AA8"/>
    <w:rsid w:val="001F1B78"/>
    <w:rsid w:val="001F3190"/>
    <w:rsid w:val="001F3916"/>
    <w:rsid w:val="001F52ED"/>
    <w:rsid w:val="001F54C5"/>
    <w:rsid w:val="001F5CF3"/>
    <w:rsid w:val="001F662C"/>
    <w:rsid w:val="001F7074"/>
    <w:rsid w:val="00200490"/>
    <w:rsid w:val="00200611"/>
    <w:rsid w:val="00201118"/>
    <w:rsid w:val="0020124D"/>
    <w:rsid w:val="002012C1"/>
    <w:rsid w:val="00201738"/>
    <w:rsid w:val="00201D74"/>
    <w:rsid w:val="00201F3A"/>
    <w:rsid w:val="00203B3F"/>
    <w:rsid w:val="00203C00"/>
    <w:rsid w:val="00203F96"/>
    <w:rsid w:val="00204DC7"/>
    <w:rsid w:val="0020516F"/>
    <w:rsid w:val="00205B01"/>
    <w:rsid w:val="00205B39"/>
    <w:rsid w:val="002063E9"/>
    <w:rsid w:val="0020691D"/>
    <w:rsid w:val="002069B2"/>
    <w:rsid w:val="0020707D"/>
    <w:rsid w:val="0020780A"/>
    <w:rsid w:val="00207FA3"/>
    <w:rsid w:val="00210209"/>
    <w:rsid w:val="0021089A"/>
    <w:rsid w:val="002109CA"/>
    <w:rsid w:val="00210C3F"/>
    <w:rsid w:val="00214099"/>
    <w:rsid w:val="00214DA8"/>
    <w:rsid w:val="00215423"/>
    <w:rsid w:val="002158FA"/>
    <w:rsid w:val="002165F7"/>
    <w:rsid w:val="00220600"/>
    <w:rsid w:val="0022090A"/>
    <w:rsid w:val="0022242B"/>
    <w:rsid w:val="002224DB"/>
    <w:rsid w:val="00222AD3"/>
    <w:rsid w:val="00223FCB"/>
    <w:rsid w:val="00224256"/>
    <w:rsid w:val="0022442B"/>
    <w:rsid w:val="002246EA"/>
    <w:rsid w:val="002252C3"/>
    <w:rsid w:val="00225C54"/>
    <w:rsid w:val="002263EE"/>
    <w:rsid w:val="00226660"/>
    <w:rsid w:val="00226CD7"/>
    <w:rsid w:val="00230765"/>
    <w:rsid w:val="00230D18"/>
    <w:rsid w:val="002319E4"/>
    <w:rsid w:val="00232050"/>
    <w:rsid w:val="00233A92"/>
    <w:rsid w:val="0023417B"/>
    <w:rsid w:val="00234E8D"/>
    <w:rsid w:val="0023514F"/>
    <w:rsid w:val="00235632"/>
    <w:rsid w:val="00235872"/>
    <w:rsid w:val="00236D29"/>
    <w:rsid w:val="0023766A"/>
    <w:rsid w:val="002408FE"/>
    <w:rsid w:val="00240F0C"/>
    <w:rsid w:val="00241559"/>
    <w:rsid w:val="002435B3"/>
    <w:rsid w:val="00243DD2"/>
    <w:rsid w:val="0024551C"/>
    <w:rsid w:val="002458EB"/>
    <w:rsid w:val="0024609C"/>
    <w:rsid w:val="002500C8"/>
    <w:rsid w:val="00251442"/>
    <w:rsid w:val="0025203B"/>
    <w:rsid w:val="0025326A"/>
    <w:rsid w:val="0025386E"/>
    <w:rsid w:val="00254161"/>
    <w:rsid w:val="00255AF0"/>
    <w:rsid w:val="00256E1D"/>
    <w:rsid w:val="00257543"/>
    <w:rsid w:val="002577F1"/>
    <w:rsid w:val="00257FE7"/>
    <w:rsid w:val="002617E7"/>
    <w:rsid w:val="00261919"/>
    <w:rsid w:val="002626C9"/>
    <w:rsid w:val="00262DF7"/>
    <w:rsid w:val="00262EE4"/>
    <w:rsid w:val="0026329E"/>
    <w:rsid w:val="00264228"/>
    <w:rsid w:val="00264334"/>
    <w:rsid w:val="0026473E"/>
    <w:rsid w:val="00265042"/>
    <w:rsid w:val="00266214"/>
    <w:rsid w:val="002670FE"/>
    <w:rsid w:val="00267C83"/>
    <w:rsid w:val="00267F7A"/>
    <w:rsid w:val="00270084"/>
    <w:rsid w:val="00270F7D"/>
    <w:rsid w:val="002712B4"/>
    <w:rsid w:val="0027144F"/>
    <w:rsid w:val="0027166D"/>
    <w:rsid w:val="00271813"/>
    <w:rsid w:val="00271F3A"/>
    <w:rsid w:val="002721A5"/>
    <w:rsid w:val="00273278"/>
    <w:rsid w:val="002737F4"/>
    <w:rsid w:val="00274A4D"/>
    <w:rsid w:val="00274E27"/>
    <w:rsid w:val="00275534"/>
    <w:rsid w:val="00275DEE"/>
    <w:rsid w:val="00276A39"/>
    <w:rsid w:val="00277751"/>
    <w:rsid w:val="002805F5"/>
    <w:rsid w:val="00280751"/>
    <w:rsid w:val="00280FEC"/>
    <w:rsid w:val="0028280A"/>
    <w:rsid w:val="00282CD1"/>
    <w:rsid w:val="00283892"/>
    <w:rsid w:val="002841C2"/>
    <w:rsid w:val="00284885"/>
    <w:rsid w:val="00284A93"/>
    <w:rsid w:val="00285150"/>
    <w:rsid w:val="00286ACD"/>
    <w:rsid w:val="00287838"/>
    <w:rsid w:val="00287DDB"/>
    <w:rsid w:val="00287EBF"/>
    <w:rsid w:val="002907B5"/>
    <w:rsid w:val="00291701"/>
    <w:rsid w:val="00292EB7"/>
    <w:rsid w:val="0029337D"/>
    <w:rsid w:val="002933B8"/>
    <w:rsid w:val="00294E0F"/>
    <w:rsid w:val="00295158"/>
    <w:rsid w:val="00296227"/>
    <w:rsid w:val="00296F44"/>
    <w:rsid w:val="0029777D"/>
    <w:rsid w:val="002A055E"/>
    <w:rsid w:val="002A1898"/>
    <w:rsid w:val="002A1BB6"/>
    <w:rsid w:val="002A1D4E"/>
    <w:rsid w:val="002A2869"/>
    <w:rsid w:val="002A41EB"/>
    <w:rsid w:val="002A4523"/>
    <w:rsid w:val="002A4FDD"/>
    <w:rsid w:val="002A506F"/>
    <w:rsid w:val="002A66FD"/>
    <w:rsid w:val="002A7568"/>
    <w:rsid w:val="002B0C07"/>
    <w:rsid w:val="002B24D6"/>
    <w:rsid w:val="002B3676"/>
    <w:rsid w:val="002B3A12"/>
    <w:rsid w:val="002B40A6"/>
    <w:rsid w:val="002B4735"/>
    <w:rsid w:val="002B4856"/>
    <w:rsid w:val="002B4C9F"/>
    <w:rsid w:val="002B59D1"/>
    <w:rsid w:val="002B641A"/>
    <w:rsid w:val="002B6A8E"/>
    <w:rsid w:val="002C0ACF"/>
    <w:rsid w:val="002C16A2"/>
    <w:rsid w:val="002C1E18"/>
    <w:rsid w:val="002C2B95"/>
    <w:rsid w:val="002C3ED3"/>
    <w:rsid w:val="002C41E6"/>
    <w:rsid w:val="002C4B68"/>
    <w:rsid w:val="002C4F2D"/>
    <w:rsid w:val="002C6970"/>
    <w:rsid w:val="002C7A0A"/>
    <w:rsid w:val="002C7AFC"/>
    <w:rsid w:val="002D071A"/>
    <w:rsid w:val="002D2DDD"/>
    <w:rsid w:val="002D34B2"/>
    <w:rsid w:val="002D41D0"/>
    <w:rsid w:val="002D48B0"/>
    <w:rsid w:val="002D5B37"/>
    <w:rsid w:val="002D5C4B"/>
    <w:rsid w:val="002D65EF"/>
    <w:rsid w:val="002D6898"/>
    <w:rsid w:val="002D74DB"/>
    <w:rsid w:val="002D7637"/>
    <w:rsid w:val="002E0699"/>
    <w:rsid w:val="002E157B"/>
    <w:rsid w:val="002E165F"/>
    <w:rsid w:val="002E1766"/>
    <w:rsid w:val="002E17F2"/>
    <w:rsid w:val="002E3CDD"/>
    <w:rsid w:val="002E4853"/>
    <w:rsid w:val="002E4CDB"/>
    <w:rsid w:val="002E56C9"/>
    <w:rsid w:val="002E5B21"/>
    <w:rsid w:val="002E7125"/>
    <w:rsid w:val="002E7248"/>
    <w:rsid w:val="002E7B39"/>
    <w:rsid w:val="002E7CAE"/>
    <w:rsid w:val="002F0852"/>
    <w:rsid w:val="002F225A"/>
    <w:rsid w:val="002F2771"/>
    <w:rsid w:val="002F37A9"/>
    <w:rsid w:val="002F3CD0"/>
    <w:rsid w:val="002F5727"/>
    <w:rsid w:val="002F7DBB"/>
    <w:rsid w:val="00300BD5"/>
    <w:rsid w:val="00301CE6"/>
    <w:rsid w:val="0030256B"/>
    <w:rsid w:val="0030271E"/>
    <w:rsid w:val="0030292B"/>
    <w:rsid w:val="003035EB"/>
    <w:rsid w:val="00304913"/>
    <w:rsid w:val="00304B50"/>
    <w:rsid w:val="0030501F"/>
    <w:rsid w:val="003053D5"/>
    <w:rsid w:val="00307921"/>
    <w:rsid w:val="00307BA1"/>
    <w:rsid w:val="0031023C"/>
    <w:rsid w:val="00310FAF"/>
    <w:rsid w:val="0031163A"/>
    <w:rsid w:val="00311649"/>
    <w:rsid w:val="00311702"/>
    <w:rsid w:val="00311E82"/>
    <w:rsid w:val="00313EDF"/>
    <w:rsid w:val="00313FD6"/>
    <w:rsid w:val="003143BD"/>
    <w:rsid w:val="00315363"/>
    <w:rsid w:val="00315C6A"/>
    <w:rsid w:val="00315DE1"/>
    <w:rsid w:val="00315F24"/>
    <w:rsid w:val="0031662F"/>
    <w:rsid w:val="00317C82"/>
    <w:rsid w:val="00320181"/>
    <w:rsid w:val="003203ED"/>
    <w:rsid w:val="00320776"/>
    <w:rsid w:val="003215D8"/>
    <w:rsid w:val="003223B8"/>
    <w:rsid w:val="00322C9F"/>
    <w:rsid w:val="00323155"/>
    <w:rsid w:val="00323D43"/>
    <w:rsid w:val="00324346"/>
    <w:rsid w:val="00324D23"/>
    <w:rsid w:val="003252C6"/>
    <w:rsid w:val="00326260"/>
    <w:rsid w:val="003264F0"/>
    <w:rsid w:val="00326D36"/>
    <w:rsid w:val="00327CB9"/>
    <w:rsid w:val="00330D25"/>
    <w:rsid w:val="00330F14"/>
    <w:rsid w:val="00330F62"/>
    <w:rsid w:val="00331751"/>
    <w:rsid w:val="00332D88"/>
    <w:rsid w:val="00333E00"/>
    <w:rsid w:val="00334579"/>
    <w:rsid w:val="00335858"/>
    <w:rsid w:val="003369E0"/>
    <w:rsid w:val="00336BDA"/>
    <w:rsid w:val="00337542"/>
    <w:rsid w:val="0034073A"/>
    <w:rsid w:val="00342BD7"/>
    <w:rsid w:val="0034470A"/>
    <w:rsid w:val="003447AA"/>
    <w:rsid w:val="00345312"/>
    <w:rsid w:val="00346DB5"/>
    <w:rsid w:val="003477B1"/>
    <w:rsid w:val="0034792A"/>
    <w:rsid w:val="0035052D"/>
    <w:rsid w:val="003519D3"/>
    <w:rsid w:val="00352403"/>
    <w:rsid w:val="00352A02"/>
    <w:rsid w:val="003539A5"/>
    <w:rsid w:val="00354701"/>
    <w:rsid w:val="00356115"/>
    <w:rsid w:val="003562D6"/>
    <w:rsid w:val="00356B01"/>
    <w:rsid w:val="00357380"/>
    <w:rsid w:val="00357D7C"/>
    <w:rsid w:val="003602D9"/>
    <w:rsid w:val="003604CE"/>
    <w:rsid w:val="0036087C"/>
    <w:rsid w:val="00362265"/>
    <w:rsid w:val="00362FB6"/>
    <w:rsid w:val="00363AEB"/>
    <w:rsid w:val="00366670"/>
    <w:rsid w:val="003667F0"/>
    <w:rsid w:val="00367A68"/>
    <w:rsid w:val="0037046E"/>
    <w:rsid w:val="00370E47"/>
    <w:rsid w:val="00370E66"/>
    <w:rsid w:val="003724F7"/>
    <w:rsid w:val="003742AC"/>
    <w:rsid w:val="00374382"/>
    <w:rsid w:val="00376C21"/>
    <w:rsid w:val="00377271"/>
    <w:rsid w:val="00377CE1"/>
    <w:rsid w:val="0038113E"/>
    <w:rsid w:val="003811BC"/>
    <w:rsid w:val="003826BC"/>
    <w:rsid w:val="003836ED"/>
    <w:rsid w:val="00384584"/>
    <w:rsid w:val="00384E25"/>
    <w:rsid w:val="00385BF0"/>
    <w:rsid w:val="00386EC8"/>
    <w:rsid w:val="0039103A"/>
    <w:rsid w:val="003912C0"/>
    <w:rsid w:val="003939FF"/>
    <w:rsid w:val="00394A05"/>
    <w:rsid w:val="00394FE0"/>
    <w:rsid w:val="00395586"/>
    <w:rsid w:val="00396E13"/>
    <w:rsid w:val="003A043E"/>
    <w:rsid w:val="003A063C"/>
    <w:rsid w:val="003A14F6"/>
    <w:rsid w:val="003A2223"/>
    <w:rsid w:val="003A2A0F"/>
    <w:rsid w:val="003A3D71"/>
    <w:rsid w:val="003A45A1"/>
    <w:rsid w:val="003A4E87"/>
    <w:rsid w:val="003A5B0A"/>
    <w:rsid w:val="003A61DE"/>
    <w:rsid w:val="003A62E7"/>
    <w:rsid w:val="003A630F"/>
    <w:rsid w:val="003A6BAC"/>
    <w:rsid w:val="003A6D3E"/>
    <w:rsid w:val="003A70A4"/>
    <w:rsid w:val="003A7EF3"/>
    <w:rsid w:val="003B04C1"/>
    <w:rsid w:val="003B1344"/>
    <w:rsid w:val="003B159C"/>
    <w:rsid w:val="003B16F7"/>
    <w:rsid w:val="003B1E11"/>
    <w:rsid w:val="003B369F"/>
    <w:rsid w:val="003B36A3"/>
    <w:rsid w:val="003B4A01"/>
    <w:rsid w:val="003B64BB"/>
    <w:rsid w:val="003B65C7"/>
    <w:rsid w:val="003B6796"/>
    <w:rsid w:val="003B7216"/>
    <w:rsid w:val="003B7FE5"/>
    <w:rsid w:val="003C0715"/>
    <w:rsid w:val="003C0AD2"/>
    <w:rsid w:val="003C0F09"/>
    <w:rsid w:val="003C11C8"/>
    <w:rsid w:val="003C1C71"/>
    <w:rsid w:val="003C2702"/>
    <w:rsid w:val="003C387C"/>
    <w:rsid w:val="003C4D2D"/>
    <w:rsid w:val="003C5584"/>
    <w:rsid w:val="003C7806"/>
    <w:rsid w:val="003D0700"/>
    <w:rsid w:val="003D109F"/>
    <w:rsid w:val="003D2478"/>
    <w:rsid w:val="003D268D"/>
    <w:rsid w:val="003D3BB6"/>
    <w:rsid w:val="003D3C45"/>
    <w:rsid w:val="003D3DDC"/>
    <w:rsid w:val="003D5B1F"/>
    <w:rsid w:val="003D7972"/>
    <w:rsid w:val="003E01EB"/>
    <w:rsid w:val="003E0668"/>
    <w:rsid w:val="003E07BF"/>
    <w:rsid w:val="003E1124"/>
    <w:rsid w:val="003E15FA"/>
    <w:rsid w:val="003E2254"/>
    <w:rsid w:val="003E2B53"/>
    <w:rsid w:val="003E3DCE"/>
    <w:rsid w:val="003E4479"/>
    <w:rsid w:val="003E45C7"/>
    <w:rsid w:val="003E531D"/>
    <w:rsid w:val="003E55E4"/>
    <w:rsid w:val="003E74E3"/>
    <w:rsid w:val="003F05C7"/>
    <w:rsid w:val="003F1AF5"/>
    <w:rsid w:val="003F29EC"/>
    <w:rsid w:val="003F2CD4"/>
    <w:rsid w:val="003F3B38"/>
    <w:rsid w:val="003F4121"/>
    <w:rsid w:val="003F49EE"/>
    <w:rsid w:val="003F5091"/>
    <w:rsid w:val="003F53D1"/>
    <w:rsid w:val="003F621E"/>
    <w:rsid w:val="003F6B13"/>
    <w:rsid w:val="003F6BBE"/>
    <w:rsid w:val="003F71AA"/>
    <w:rsid w:val="003F735D"/>
    <w:rsid w:val="004000BE"/>
    <w:rsid w:val="004000E8"/>
    <w:rsid w:val="00400629"/>
    <w:rsid w:val="00402E2B"/>
    <w:rsid w:val="0040512B"/>
    <w:rsid w:val="00405692"/>
    <w:rsid w:val="00405CA5"/>
    <w:rsid w:val="00407AE8"/>
    <w:rsid w:val="00407CD3"/>
    <w:rsid w:val="00407F94"/>
    <w:rsid w:val="004100F9"/>
    <w:rsid w:val="00410134"/>
    <w:rsid w:val="00410B72"/>
    <w:rsid w:val="00410F18"/>
    <w:rsid w:val="00411B81"/>
    <w:rsid w:val="00411C9F"/>
    <w:rsid w:val="0041263E"/>
    <w:rsid w:val="0041273B"/>
    <w:rsid w:val="00412E25"/>
    <w:rsid w:val="00412E76"/>
    <w:rsid w:val="004133C2"/>
    <w:rsid w:val="00413AAC"/>
    <w:rsid w:val="00413E92"/>
    <w:rsid w:val="0041494C"/>
    <w:rsid w:val="00414CF7"/>
    <w:rsid w:val="00414E77"/>
    <w:rsid w:val="00415B97"/>
    <w:rsid w:val="00420345"/>
    <w:rsid w:val="004210E4"/>
    <w:rsid w:val="00421105"/>
    <w:rsid w:val="00421F46"/>
    <w:rsid w:val="00422AA4"/>
    <w:rsid w:val="00422BE9"/>
    <w:rsid w:val="0042306C"/>
    <w:rsid w:val="004234A6"/>
    <w:rsid w:val="0042359E"/>
    <w:rsid w:val="00423B81"/>
    <w:rsid w:val="004242F4"/>
    <w:rsid w:val="0042487B"/>
    <w:rsid w:val="00424EEF"/>
    <w:rsid w:val="0042536E"/>
    <w:rsid w:val="0042610B"/>
    <w:rsid w:val="00427248"/>
    <w:rsid w:val="0042748E"/>
    <w:rsid w:val="00430C57"/>
    <w:rsid w:val="004310D8"/>
    <w:rsid w:val="00431105"/>
    <w:rsid w:val="004317F2"/>
    <w:rsid w:val="0043270C"/>
    <w:rsid w:val="00434203"/>
    <w:rsid w:val="00435144"/>
    <w:rsid w:val="00435411"/>
    <w:rsid w:val="004359D9"/>
    <w:rsid w:val="00437447"/>
    <w:rsid w:val="004407EB"/>
    <w:rsid w:val="00440DE5"/>
    <w:rsid w:val="00441989"/>
    <w:rsid w:val="00441A92"/>
    <w:rsid w:val="00441EC1"/>
    <w:rsid w:val="00441F0F"/>
    <w:rsid w:val="004424A3"/>
    <w:rsid w:val="004431DC"/>
    <w:rsid w:val="00444B8A"/>
    <w:rsid w:val="00444F56"/>
    <w:rsid w:val="004459B8"/>
    <w:rsid w:val="00446488"/>
    <w:rsid w:val="00447325"/>
    <w:rsid w:val="004517AA"/>
    <w:rsid w:val="00451CEC"/>
    <w:rsid w:val="0045298D"/>
    <w:rsid w:val="00452CAC"/>
    <w:rsid w:val="00452FCC"/>
    <w:rsid w:val="004557ED"/>
    <w:rsid w:val="00455BB2"/>
    <w:rsid w:val="00456F16"/>
    <w:rsid w:val="00457565"/>
    <w:rsid w:val="00457B71"/>
    <w:rsid w:val="00461755"/>
    <w:rsid w:val="00461E36"/>
    <w:rsid w:val="004620FD"/>
    <w:rsid w:val="00466932"/>
    <w:rsid w:val="004669A1"/>
    <w:rsid w:val="004669E2"/>
    <w:rsid w:val="00467B69"/>
    <w:rsid w:val="00470005"/>
    <w:rsid w:val="0047040C"/>
    <w:rsid w:val="00470C31"/>
    <w:rsid w:val="00471ABC"/>
    <w:rsid w:val="00471DE0"/>
    <w:rsid w:val="0047218F"/>
    <w:rsid w:val="00472681"/>
    <w:rsid w:val="00472F40"/>
    <w:rsid w:val="00472F63"/>
    <w:rsid w:val="004734D0"/>
    <w:rsid w:val="0047389A"/>
    <w:rsid w:val="00475070"/>
    <w:rsid w:val="0047556B"/>
    <w:rsid w:val="00476116"/>
    <w:rsid w:val="00476EE8"/>
    <w:rsid w:val="00477768"/>
    <w:rsid w:val="00481839"/>
    <w:rsid w:val="004845B6"/>
    <w:rsid w:val="00485192"/>
    <w:rsid w:val="0048561A"/>
    <w:rsid w:val="004857A4"/>
    <w:rsid w:val="00490600"/>
    <w:rsid w:val="004928B5"/>
    <w:rsid w:val="00492BC5"/>
    <w:rsid w:val="004932E3"/>
    <w:rsid w:val="004935C2"/>
    <w:rsid w:val="00495799"/>
    <w:rsid w:val="00495CF6"/>
    <w:rsid w:val="004964F1"/>
    <w:rsid w:val="00496D9E"/>
    <w:rsid w:val="00497EFB"/>
    <w:rsid w:val="004A0E06"/>
    <w:rsid w:val="004A16BC"/>
    <w:rsid w:val="004A1FD3"/>
    <w:rsid w:val="004A2B94"/>
    <w:rsid w:val="004A3737"/>
    <w:rsid w:val="004A42A4"/>
    <w:rsid w:val="004A4CA2"/>
    <w:rsid w:val="004A4E9A"/>
    <w:rsid w:val="004A51C4"/>
    <w:rsid w:val="004A5D6B"/>
    <w:rsid w:val="004A753D"/>
    <w:rsid w:val="004A7DB5"/>
    <w:rsid w:val="004B0798"/>
    <w:rsid w:val="004B1137"/>
    <w:rsid w:val="004B128F"/>
    <w:rsid w:val="004B13E7"/>
    <w:rsid w:val="004B4561"/>
    <w:rsid w:val="004B4906"/>
    <w:rsid w:val="004B6031"/>
    <w:rsid w:val="004B6F6A"/>
    <w:rsid w:val="004B7C0C"/>
    <w:rsid w:val="004C08DD"/>
    <w:rsid w:val="004C2FB4"/>
    <w:rsid w:val="004C3898"/>
    <w:rsid w:val="004C4390"/>
    <w:rsid w:val="004C447C"/>
    <w:rsid w:val="004C5B1C"/>
    <w:rsid w:val="004C7523"/>
    <w:rsid w:val="004D0921"/>
    <w:rsid w:val="004D36B1"/>
    <w:rsid w:val="004D4F2A"/>
    <w:rsid w:val="004D5F42"/>
    <w:rsid w:val="004D6A95"/>
    <w:rsid w:val="004D7788"/>
    <w:rsid w:val="004D77AD"/>
    <w:rsid w:val="004D7D65"/>
    <w:rsid w:val="004D7EBD"/>
    <w:rsid w:val="004E08CD"/>
    <w:rsid w:val="004E1624"/>
    <w:rsid w:val="004E2680"/>
    <w:rsid w:val="004E28F9"/>
    <w:rsid w:val="004E38F2"/>
    <w:rsid w:val="004E3B97"/>
    <w:rsid w:val="004E462E"/>
    <w:rsid w:val="004E4B5F"/>
    <w:rsid w:val="004E56DC"/>
    <w:rsid w:val="004E5E36"/>
    <w:rsid w:val="004E6ACD"/>
    <w:rsid w:val="004E70DA"/>
    <w:rsid w:val="004E76F4"/>
    <w:rsid w:val="004F008C"/>
    <w:rsid w:val="004F0B4E"/>
    <w:rsid w:val="004F0B6C"/>
    <w:rsid w:val="004F0C13"/>
    <w:rsid w:val="004F158D"/>
    <w:rsid w:val="004F2078"/>
    <w:rsid w:val="004F35B4"/>
    <w:rsid w:val="004F3B6B"/>
    <w:rsid w:val="004F4DA3"/>
    <w:rsid w:val="004F51EA"/>
    <w:rsid w:val="004F6915"/>
    <w:rsid w:val="004F6923"/>
    <w:rsid w:val="005008E7"/>
    <w:rsid w:val="005026F6"/>
    <w:rsid w:val="00503C02"/>
    <w:rsid w:val="0050480D"/>
    <w:rsid w:val="00506557"/>
    <w:rsid w:val="0050677A"/>
    <w:rsid w:val="00510684"/>
    <w:rsid w:val="0051068B"/>
    <w:rsid w:val="005108D8"/>
    <w:rsid w:val="005111E8"/>
    <w:rsid w:val="005116F9"/>
    <w:rsid w:val="005128E5"/>
    <w:rsid w:val="00513083"/>
    <w:rsid w:val="005153A7"/>
    <w:rsid w:val="00515808"/>
    <w:rsid w:val="0052105B"/>
    <w:rsid w:val="005219CF"/>
    <w:rsid w:val="00521EC4"/>
    <w:rsid w:val="00523DCC"/>
    <w:rsid w:val="005268EB"/>
    <w:rsid w:val="00526E8E"/>
    <w:rsid w:val="005278A4"/>
    <w:rsid w:val="005312BC"/>
    <w:rsid w:val="0053194F"/>
    <w:rsid w:val="00531D34"/>
    <w:rsid w:val="00531D73"/>
    <w:rsid w:val="00531F68"/>
    <w:rsid w:val="00532AA6"/>
    <w:rsid w:val="00532EFF"/>
    <w:rsid w:val="005337F5"/>
    <w:rsid w:val="00533983"/>
    <w:rsid w:val="00534B59"/>
    <w:rsid w:val="0053654C"/>
    <w:rsid w:val="00536759"/>
    <w:rsid w:val="005370D6"/>
    <w:rsid w:val="00537C62"/>
    <w:rsid w:val="005409AE"/>
    <w:rsid w:val="00541C22"/>
    <w:rsid w:val="00542828"/>
    <w:rsid w:val="00542C9F"/>
    <w:rsid w:val="005439EA"/>
    <w:rsid w:val="00543CCB"/>
    <w:rsid w:val="00545D47"/>
    <w:rsid w:val="00546970"/>
    <w:rsid w:val="00546C84"/>
    <w:rsid w:val="005501D0"/>
    <w:rsid w:val="00551425"/>
    <w:rsid w:val="00551716"/>
    <w:rsid w:val="00553338"/>
    <w:rsid w:val="00553B8D"/>
    <w:rsid w:val="00554555"/>
    <w:rsid w:val="00554E19"/>
    <w:rsid w:val="00554FE6"/>
    <w:rsid w:val="00555291"/>
    <w:rsid w:val="00556FDC"/>
    <w:rsid w:val="0055700A"/>
    <w:rsid w:val="00557348"/>
    <w:rsid w:val="005609EB"/>
    <w:rsid w:val="00560B7D"/>
    <w:rsid w:val="0056121F"/>
    <w:rsid w:val="00561D74"/>
    <w:rsid w:val="005631A3"/>
    <w:rsid w:val="00565CE4"/>
    <w:rsid w:val="005661CC"/>
    <w:rsid w:val="005674EC"/>
    <w:rsid w:val="005674F1"/>
    <w:rsid w:val="00567D8F"/>
    <w:rsid w:val="00567FB1"/>
    <w:rsid w:val="00571064"/>
    <w:rsid w:val="00571139"/>
    <w:rsid w:val="0057134A"/>
    <w:rsid w:val="00571569"/>
    <w:rsid w:val="00571ABC"/>
    <w:rsid w:val="0057201B"/>
    <w:rsid w:val="0057245C"/>
    <w:rsid w:val="00572505"/>
    <w:rsid w:val="00573627"/>
    <w:rsid w:val="005767EC"/>
    <w:rsid w:val="005772AE"/>
    <w:rsid w:val="005775C7"/>
    <w:rsid w:val="0057768C"/>
    <w:rsid w:val="00577848"/>
    <w:rsid w:val="00577E9D"/>
    <w:rsid w:val="00580DF2"/>
    <w:rsid w:val="0058179E"/>
    <w:rsid w:val="005817F9"/>
    <w:rsid w:val="0058229A"/>
    <w:rsid w:val="00582809"/>
    <w:rsid w:val="00582842"/>
    <w:rsid w:val="00582CA8"/>
    <w:rsid w:val="005836E3"/>
    <w:rsid w:val="00583A11"/>
    <w:rsid w:val="005844EE"/>
    <w:rsid w:val="005855FE"/>
    <w:rsid w:val="005857CF"/>
    <w:rsid w:val="005865E7"/>
    <w:rsid w:val="00586B96"/>
    <w:rsid w:val="00587605"/>
    <w:rsid w:val="0058788A"/>
    <w:rsid w:val="0058798C"/>
    <w:rsid w:val="00587BAA"/>
    <w:rsid w:val="005900FA"/>
    <w:rsid w:val="005902D9"/>
    <w:rsid w:val="00590D2A"/>
    <w:rsid w:val="005916C7"/>
    <w:rsid w:val="00592746"/>
    <w:rsid w:val="00592B44"/>
    <w:rsid w:val="00592EA6"/>
    <w:rsid w:val="005935A4"/>
    <w:rsid w:val="00593A9B"/>
    <w:rsid w:val="00594647"/>
    <w:rsid w:val="005948C2"/>
    <w:rsid w:val="00594A12"/>
    <w:rsid w:val="00595468"/>
    <w:rsid w:val="005959CC"/>
    <w:rsid w:val="00595DCA"/>
    <w:rsid w:val="00597044"/>
    <w:rsid w:val="0059728A"/>
    <w:rsid w:val="0059779B"/>
    <w:rsid w:val="005978F7"/>
    <w:rsid w:val="005A0056"/>
    <w:rsid w:val="005A0D9D"/>
    <w:rsid w:val="005A12FC"/>
    <w:rsid w:val="005A1716"/>
    <w:rsid w:val="005A1D63"/>
    <w:rsid w:val="005A209A"/>
    <w:rsid w:val="005A26F6"/>
    <w:rsid w:val="005A3052"/>
    <w:rsid w:val="005A30D3"/>
    <w:rsid w:val="005A4DD1"/>
    <w:rsid w:val="005A50FC"/>
    <w:rsid w:val="005A58BE"/>
    <w:rsid w:val="005A662D"/>
    <w:rsid w:val="005A6CA2"/>
    <w:rsid w:val="005B09DC"/>
    <w:rsid w:val="005B0C85"/>
    <w:rsid w:val="005B0E4C"/>
    <w:rsid w:val="005B1409"/>
    <w:rsid w:val="005B23C3"/>
    <w:rsid w:val="005B2DE3"/>
    <w:rsid w:val="005B3537"/>
    <w:rsid w:val="005B35D7"/>
    <w:rsid w:val="005B38E2"/>
    <w:rsid w:val="005B392A"/>
    <w:rsid w:val="005B3AA3"/>
    <w:rsid w:val="005B4036"/>
    <w:rsid w:val="005B4B0C"/>
    <w:rsid w:val="005B5393"/>
    <w:rsid w:val="005B67CD"/>
    <w:rsid w:val="005B6F83"/>
    <w:rsid w:val="005B7080"/>
    <w:rsid w:val="005C09C3"/>
    <w:rsid w:val="005C0FAD"/>
    <w:rsid w:val="005C1868"/>
    <w:rsid w:val="005C1D1C"/>
    <w:rsid w:val="005C4125"/>
    <w:rsid w:val="005C4762"/>
    <w:rsid w:val="005C4A19"/>
    <w:rsid w:val="005C6144"/>
    <w:rsid w:val="005C69B0"/>
    <w:rsid w:val="005C6CFD"/>
    <w:rsid w:val="005C74FB"/>
    <w:rsid w:val="005D1602"/>
    <w:rsid w:val="005D1E5C"/>
    <w:rsid w:val="005D1E86"/>
    <w:rsid w:val="005D2D26"/>
    <w:rsid w:val="005D435E"/>
    <w:rsid w:val="005D4C3A"/>
    <w:rsid w:val="005E08FF"/>
    <w:rsid w:val="005E0FF4"/>
    <w:rsid w:val="005E1B73"/>
    <w:rsid w:val="005E2320"/>
    <w:rsid w:val="005E28CF"/>
    <w:rsid w:val="005E385F"/>
    <w:rsid w:val="005E40BC"/>
    <w:rsid w:val="005E5B81"/>
    <w:rsid w:val="005E7BAB"/>
    <w:rsid w:val="005E7E38"/>
    <w:rsid w:val="005E7E4B"/>
    <w:rsid w:val="005F0F23"/>
    <w:rsid w:val="005F1EA4"/>
    <w:rsid w:val="005F2CB1"/>
    <w:rsid w:val="005F3025"/>
    <w:rsid w:val="005F5471"/>
    <w:rsid w:val="005F5AA0"/>
    <w:rsid w:val="005F618C"/>
    <w:rsid w:val="005F6B2F"/>
    <w:rsid w:val="005F6B94"/>
    <w:rsid w:val="005F70BD"/>
    <w:rsid w:val="006006CA"/>
    <w:rsid w:val="00600D52"/>
    <w:rsid w:val="00601542"/>
    <w:rsid w:val="0060283C"/>
    <w:rsid w:val="00602B7F"/>
    <w:rsid w:val="00602F77"/>
    <w:rsid w:val="00604F14"/>
    <w:rsid w:val="00605B86"/>
    <w:rsid w:val="00606983"/>
    <w:rsid w:val="00610F51"/>
    <w:rsid w:val="00611846"/>
    <w:rsid w:val="00611B83"/>
    <w:rsid w:val="006122FD"/>
    <w:rsid w:val="00613257"/>
    <w:rsid w:val="00614B1D"/>
    <w:rsid w:val="006159B4"/>
    <w:rsid w:val="00616C8E"/>
    <w:rsid w:val="006172DB"/>
    <w:rsid w:val="00617864"/>
    <w:rsid w:val="006208C0"/>
    <w:rsid w:val="00620961"/>
    <w:rsid w:val="00620A71"/>
    <w:rsid w:val="00620D2A"/>
    <w:rsid w:val="00620D80"/>
    <w:rsid w:val="006212B7"/>
    <w:rsid w:val="006217BE"/>
    <w:rsid w:val="006234A6"/>
    <w:rsid w:val="006264C6"/>
    <w:rsid w:val="00626A3F"/>
    <w:rsid w:val="00626FFD"/>
    <w:rsid w:val="00630001"/>
    <w:rsid w:val="006311B3"/>
    <w:rsid w:val="0063211B"/>
    <w:rsid w:val="0063284C"/>
    <w:rsid w:val="006334F9"/>
    <w:rsid w:val="006343D8"/>
    <w:rsid w:val="00634553"/>
    <w:rsid w:val="00634907"/>
    <w:rsid w:val="00636398"/>
    <w:rsid w:val="006368D3"/>
    <w:rsid w:val="00636E43"/>
    <w:rsid w:val="00636F07"/>
    <w:rsid w:val="00636F09"/>
    <w:rsid w:val="0063710B"/>
    <w:rsid w:val="006377EC"/>
    <w:rsid w:val="00640469"/>
    <w:rsid w:val="006404BE"/>
    <w:rsid w:val="00641332"/>
    <w:rsid w:val="0064151F"/>
    <w:rsid w:val="00641533"/>
    <w:rsid w:val="0064208D"/>
    <w:rsid w:val="006423AA"/>
    <w:rsid w:val="006426C6"/>
    <w:rsid w:val="00642A59"/>
    <w:rsid w:val="00643475"/>
    <w:rsid w:val="00643800"/>
    <w:rsid w:val="0064396A"/>
    <w:rsid w:val="00645A4F"/>
    <w:rsid w:val="006460AC"/>
    <w:rsid w:val="0064624E"/>
    <w:rsid w:val="00646F2F"/>
    <w:rsid w:val="006474D7"/>
    <w:rsid w:val="0064766B"/>
    <w:rsid w:val="0065070A"/>
    <w:rsid w:val="00650AB9"/>
    <w:rsid w:val="00650F21"/>
    <w:rsid w:val="006514A9"/>
    <w:rsid w:val="00651C0D"/>
    <w:rsid w:val="006521C8"/>
    <w:rsid w:val="00653912"/>
    <w:rsid w:val="00654C05"/>
    <w:rsid w:val="00654E12"/>
    <w:rsid w:val="00655733"/>
    <w:rsid w:val="00655781"/>
    <w:rsid w:val="00655ACD"/>
    <w:rsid w:val="00656432"/>
    <w:rsid w:val="00656A92"/>
    <w:rsid w:val="00656DDE"/>
    <w:rsid w:val="00657BA6"/>
    <w:rsid w:val="0066011D"/>
    <w:rsid w:val="0066052C"/>
    <w:rsid w:val="006607C0"/>
    <w:rsid w:val="006613A6"/>
    <w:rsid w:val="00662116"/>
    <w:rsid w:val="006627A2"/>
    <w:rsid w:val="006634E6"/>
    <w:rsid w:val="00663781"/>
    <w:rsid w:val="00664949"/>
    <w:rsid w:val="00664E3E"/>
    <w:rsid w:val="00665174"/>
    <w:rsid w:val="006655CC"/>
    <w:rsid w:val="006655EE"/>
    <w:rsid w:val="006661A9"/>
    <w:rsid w:val="00666695"/>
    <w:rsid w:val="00667EE7"/>
    <w:rsid w:val="006700E4"/>
    <w:rsid w:val="0067014D"/>
    <w:rsid w:val="0067074B"/>
    <w:rsid w:val="00670922"/>
    <w:rsid w:val="00670BE1"/>
    <w:rsid w:val="0067191B"/>
    <w:rsid w:val="0067218F"/>
    <w:rsid w:val="0067290C"/>
    <w:rsid w:val="006741F2"/>
    <w:rsid w:val="00674CC3"/>
    <w:rsid w:val="00675C72"/>
    <w:rsid w:val="006771F9"/>
    <w:rsid w:val="006776D7"/>
    <w:rsid w:val="00677B4F"/>
    <w:rsid w:val="00681003"/>
    <w:rsid w:val="006817C9"/>
    <w:rsid w:val="00683612"/>
    <w:rsid w:val="00683ECE"/>
    <w:rsid w:val="00684095"/>
    <w:rsid w:val="0068414A"/>
    <w:rsid w:val="0068644B"/>
    <w:rsid w:val="00687D08"/>
    <w:rsid w:val="00687FA4"/>
    <w:rsid w:val="006906FB"/>
    <w:rsid w:val="0069122A"/>
    <w:rsid w:val="00691A26"/>
    <w:rsid w:val="00692292"/>
    <w:rsid w:val="0069253F"/>
    <w:rsid w:val="0069335D"/>
    <w:rsid w:val="0069403E"/>
    <w:rsid w:val="006946F2"/>
    <w:rsid w:val="00695FC2"/>
    <w:rsid w:val="006961E7"/>
    <w:rsid w:val="0069633F"/>
    <w:rsid w:val="006964AE"/>
    <w:rsid w:val="00696949"/>
    <w:rsid w:val="00696EF7"/>
    <w:rsid w:val="00697052"/>
    <w:rsid w:val="006A0745"/>
    <w:rsid w:val="006A14FF"/>
    <w:rsid w:val="006A1A26"/>
    <w:rsid w:val="006A1C44"/>
    <w:rsid w:val="006A1EF1"/>
    <w:rsid w:val="006A1F05"/>
    <w:rsid w:val="006A2490"/>
    <w:rsid w:val="006A26DF"/>
    <w:rsid w:val="006A26FA"/>
    <w:rsid w:val="006A37FE"/>
    <w:rsid w:val="006A3B07"/>
    <w:rsid w:val="006A4067"/>
    <w:rsid w:val="006A44D4"/>
    <w:rsid w:val="006A46FB"/>
    <w:rsid w:val="006A5C81"/>
    <w:rsid w:val="006A5DFB"/>
    <w:rsid w:val="006A5E28"/>
    <w:rsid w:val="006A5EF5"/>
    <w:rsid w:val="006A697B"/>
    <w:rsid w:val="006A7AFF"/>
    <w:rsid w:val="006B0963"/>
    <w:rsid w:val="006B0C5C"/>
    <w:rsid w:val="006B112C"/>
    <w:rsid w:val="006B14EF"/>
    <w:rsid w:val="006B1816"/>
    <w:rsid w:val="006B2099"/>
    <w:rsid w:val="006B299D"/>
    <w:rsid w:val="006B2A6E"/>
    <w:rsid w:val="006B2E1F"/>
    <w:rsid w:val="006B3FED"/>
    <w:rsid w:val="006B50C0"/>
    <w:rsid w:val="006B50CF"/>
    <w:rsid w:val="006B5490"/>
    <w:rsid w:val="006B5F7E"/>
    <w:rsid w:val="006B6B7D"/>
    <w:rsid w:val="006B7327"/>
    <w:rsid w:val="006B7585"/>
    <w:rsid w:val="006C03B8"/>
    <w:rsid w:val="006C0680"/>
    <w:rsid w:val="006C0940"/>
    <w:rsid w:val="006C12A8"/>
    <w:rsid w:val="006C1ED0"/>
    <w:rsid w:val="006C24D8"/>
    <w:rsid w:val="006C4083"/>
    <w:rsid w:val="006C4B47"/>
    <w:rsid w:val="006C55DD"/>
    <w:rsid w:val="006C5EC9"/>
    <w:rsid w:val="006C6059"/>
    <w:rsid w:val="006C6333"/>
    <w:rsid w:val="006C7522"/>
    <w:rsid w:val="006C76C3"/>
    <w:rsid w:val="006C7C5E"/>
    <w:rsid w:val="006D116D"/>
    <w:rsid w:val="006D11E4"/>
    <w:rsid w:val="006D2517"/>
    <w:rsid w:val="006D25C9"/>
    <w:rsid w:val="006D39F5"/>
    <w:rsid w:val="006D4660"/>
    <w:rsid w:val="006D5C7C"/>
    <w:rsid w:val="006D6F08"/>
    <w:rsid w:val="006E0132"/>
    <w:rsid w:val="006E062C"/>
    <w:rsid w:val="006E1113"/>
    <w:rsid w:val="006E1C38"/>
    <w:rsid w:val="006E1C82"/>
    <w:rsid w:val="006E1F6E"/>
    <w:rsid w:val="006E28B7"/>
    <w:rsid w:val="006E2A9B"/>
    <w:rsid w:val="006E3310"/>
    <w:rsid w:val="006E4E39"/>
    <w:rsid w:val="006E50A6"/>
    <w:rsid w:val="006E565E"/>
    <w:rsid w:val="006E59C6"/>
    <w:rsid w:val="006E6590"/>
    <w:rsid w:val="006E673D"/>
    <w:rsid w:val="006E7D3B"/>
    <w:rsid w:val="006E7E4F"/>
    <w:rsid w:val="006F0BDA"/>
    <w:rsid w:val="006F0FEC"/>
    <w:rsid w:val="006F1B70"/>
    <w:rsid w:val="006F2C21"/>
    <w:rsid w:val="006F2D11"/>
    <w:rsid w:val="006F341D"/>
    <w:rsid w:val="006F3A1D"/>
    <w:rsid w:val="006F3CDE"/>
    <w:rsid w:val="006F4133"/>
    <w:rsid w:val="006F4328"/>
    <w:rsid w:val="006F58D4"/>
    <w:rsid w:val="006F5F6F"/>
    <w:rsid w:val="006F6582"/>
    <w:rsid w:val="006F691F"/>
    <w:rsid w:val="007000C3"/>
    <w:rsid w:val="00700692"/>
    <w:rsid w:val="0070149C"/>
    <w:rsid w:val="00702E90"/>
    <w:rsid w:val="007033F2"/>
    <w:rsid w:val="0070346E"/>
    <w:rsid w:val="00704EDB"/>
    <w:rsid w:val="00706101"/>
    <w:rsid w:val="00706615"/>
    <w:rsid w:val="0070664E"/>
    <w:rsid w:val="00707072"/>
    <w:rsid w:val="0070737C"/>
    <w:rsid w:val="00707D61"/>
    <w:rsid w:val="00711972"/>
    <w:rsid w:val="00712287"/>
    <w:rsid w:val="00712772"/>
    <w:rsid w:val="007131D1"/>
    <w:rsid w:val="007146BF"/>
    <w:rsid w:val="007148D3"/>
    <w:rsid w:val="00715B9A"/>
    <w:rsid w:val="00715C6C"/>
    <w:rsid w:val="00715FE0"/>
    <w:rsid w:val="0071665D"/>
    <w:rsid w:val="00720B62"/>
    <w:rsid w:val="00722318"/>
    <w:rsid w:val="00722ABD"/>
    <w:rsid w:val="007235A6"/>
    <w:rsid w:val="00724170"/>
    <w:rsid w:val="00724719"/>
    <w:rsid w:val="007249EA"/>
    <w:rsid w:val="00724E9C"/>
    <w:rsid w:val="007256D0"/>
    <w:rsid w:val="007257D0"/>
    <w:rsid w:val="007264A8"/>
    <w:rsid w:val="00726833"/>
    <w:rsid w:val="00726EA6"/>
    <w:rsid w:val="00727208"/>
    <w:rsid w:val="00727680"/>
    <w:rsid w:val="00730175"/>
    <w:rsid w:val="007308C5"/>
    <w:rsid w:val="00730FA4"/>
    <w:rsid w:val="00731426"/>
    <w:rsid w:val="0073197B"/>
    <w:rsid w:val="00733E0B"/>
    <w:rsid w:val="007348B1"/>
    <w:rsid w:val="00735BBB"/>
    <w:rsid w:val="007362A6"/>
    <w:rsid w:val="00736A5C"/>
    <w:rsid w:val="00736D7D"/>
    <w:rsid w:val="00740E58"/>
    <w:rsid w:val="007410BE"/>
    <w:rsid w:val="007410C7"/>
    <w:rsid w:val="007420AA"/>
    <w:rsid w:val="00743357"/>
    <w:rsid w:val="00743829"/>
    <w:rsid w:val="007445A0"/>
    <w:rsid w:val="0074524B"/>
    <w:rsid w:val="007465FE"/>
    <w:rsid w:val="00747D8B"/>
    <w:rsid w:val="00751037"/>
    <w:rsid w:val="00751228"/>
    <w:rsid w:val="00752971"/>
    <w:rsid w:val="0075346B"/>
    <w:rsid w:val="00753C89"/>
    <w:rsid w:val="007546C0"/>
    <w:rsid w:val="00755574"/>
    <w:rsid w:val="007560D9"/>
    <w:rsid w:val="00756503"/>
    <w:rsid w:val="00756599"/>
    <w:rsid w:val="007571E1"/>
    <w:rsid w:val="00757493"/>
    <w:rsid w:val="00757A16"/>
    <w:rsid w:val="0076022F"/>
    <w:rsid w:val="007604B2"/>
    <w:rsid w:val="00760C83"/>
    <w:rsid w:val="00761D8C"/>
    <w:rsid w:val="00763389"/>
    <w:rsid w:val="00764510"/>
    <w:rsid w:val="00765037"/>
    <w:rsid w:val="007651B1"/>
    <w:rsid w:val="00765281"/>
    <w:rsid w:val="007661A6"/>
    <w:rsid w:val="00766B9F"/>
    <w:rsid w:val="00766BAD"/>
    <w:rsid w:val="00766D2C"/>
    <w:rsid w:val="007670D8"/>
    <w:rsid w:val="00767227"/>
    <w:rsid w:val="00771396"/>
    <w:rsid w:val="007716B3"/>
    <w:rsid w:val="00772643"/>
    <w:rsid w:val="007729A2"/>
    <w:rsid w:val="00772FA3"/>
    <w:rsid w:val="007747C7"/>
    <w:rsid w:val="007755F2"/>
    <w:rsid w:val="0077612E"/>
    <w:rsid w:val="0077625A"/>
    <w:rsid w:val="007763DC"/>
    <w:rsid w:val="00776971"/>
    <w:rsid w:val="00776AD9"/>
    <w:rsid w:val="007777E3"/>
    <w:rsid w:val="0078038F"/>
    <w:rsid w:val="0078069D"/>
    <w:rsid w:val="00780A80"/>
    <w:rsid w:val="00781676"/>
    <w:rsid w:val="0078177E"/>
    <w:rsid w:val="0078304C"/>
    <w:rsid w:val="00783673"/>
    <w:rsid w:val="0078446B"/>
    <w:rsid w:val="00784D88"/>
    <w:rsid w:val="00785490"/>
    <w:rsid w:val="00785B03"/>
    <w:rsid w:val="00786382"/>
    <w:rsid w:val="00787F25"/>
    <w:rsid w:val="00790396"/>
    <w:rsid w:val="00790F0E"/>
    <w:rsid w:val="00791415"/>
    <w:rsid w:val="00791573"/>
    <w:rsid w:val="00791962"/>
    <w:rsid w:val="00791FEC"/>
    <w:rsid w:val="007925EA"/>
    <w:rsid w:val="00793CD8"/>
    <w:rsid w:val="00795C92"/>
    <w:rsid w:val="00796231"/>
    <w:rsid w:val="00796371"/>
    <w:rsid w:val="0079766E"/>
    <w:rsid w:val="007A0293"/>
    <w:rsid w:val="007A1CB3"/>
    <w:rsid w:val="007A2318"/>
    <w:rsid w:val="007A306F"/>
    <w:rsid w:val="007A317A"/>
    <w:rsid w:val="007A3288"/>
    <w:rsid w:val="007A34B1"/>
    <w:rsid w:val="007A4335"/>
    <w:rsid w:val="007A43A6"/>
    <w:rsid w:val="007A474A"/>
    <w:rsid w:val="007A4B2E"/>
    <w:rsid w:val="007A58A6"/>
    <w:rsid w:val="007A5B37"/>
    <w:rsid w:val="007A7FA6"/>
    <w:rsid w:val="007B05CE"/>
    <w:rsid w:val="007B2D9F"/>
    <w:rsid w:val="007B3791"/>
    <w:rsid w:val="007B3C76"/>
    <w:rsid w:val="007B3D2D"/>
    <w:rsid w:val="007B4130"/>
    <w:rsid w:val="007B50AE"/>
    <w:rsid w:val="007B51DF"/>
    <w:rsid w:val="007B529F"/>
    <w:rsid w:val="007B544C"/>
    <w:rsid w:val="007B570A"/>
    <w:rsid w:val="007B6AC1"/>
    <w:rsid w:val="007C005F"/>
    <w:rsid w:val="007C0388"/>
    <w:rsid w:val="007C05DD"/>
    <w:rsid w:val="007C13A7"/>
    <w:rsid w:val="007C1E93"/>
    <w:rsid w:val="007C209F"/>
    <w:rsid w:val="007C302D"/>
    <w:rsid w:val="007C3C3F"/>
    <w:rsid w:val="007C3D18"/>
    <w:rsid w:val="007C48A5"/>
    <w:rsid w:val="007C5225"/>
    <w:rsid w:val="007C60BF"/>
    <w:rsid w:val="007C6A07"/>
    <w:rsid w:val="007C747B"/>
    <w:rsid w:val="007C7489"/>
    <w:rsid w:val="007C75A1"/>
    <w:rsid w:val="007C77A5"/>
    <w:rsid w:val="007C7B00"/>
    <w:rsid w:val="007D00C9"/>
    <w:rsid w:val="007D04E5"/>
    <w:rsid w:val="007D0D84"/>
    <w:rsid w:val="007D16F6"/>
    <w:rsid w:val="007D2495"/>
    <w:rsid w:val="007D26D9"/>
    <w:rsid w:val="007D2FD1"/>
    <w:rsid w:val="007D3BE6"/>
    <w:rsid w:val="007D3C85"/>
    <w:rsid w:val="007D5699"/>
    <w:rsid w:val="007D5901"/>
    <w:rsid w:val="007D7526"/>
    <w:rsid w:val="007D7CB3"/>
    <w:rsid w:val="007E06CE"/>
    <w:rsid w:val="007E08B0"/>
    <w:rsid w:val="007E1AFC"/>
    <w:rsid w:val="007E2FCC"/>
    <w:rsid w:val="007E3784"/>
    <w:rsid w:val="007E4610"/>
    <w:rsid w:val="007E4715"/>
    <w:rsid w:val="007E505B"/>
    <w:rsid w:val="007E7091"/>
    <w:rsid w:val="007E7B31"/>
    <w:rsid w:val="007F190A"/>
    <w:rsid w:val="007F1C3C"/>
    <w:rsid w:val="007F1D82"/>
    <w:rsid w:val="007F24DD"/>
    <w:rsid w:val="007F2D54"/>
    <w:rsid w:val="007F2F6F"/>
    <w:rsid w:val="007F3CCA"/>
    <w:rsid w:val="007F516E"/>
    <w:rsid w:val="007F6B7F"/>
    <w:rsid w:val="00800AD4"/>
    <w:rsid w:val="008019CD"/>
    <w:rsid w:val="00803C56"/>
    <w:rsid w:val="00803FAE"/>
    <w:rsid w:val="00804152"/>
    <w:rsid w:val="0080440B"/>
    <w:rsid w:val="0080508D"/>
    <w:rsid w:val="0080605F"/>
    <w:rsid w:val="00806C4B"/>
    <w:rsid w:val="00807786"/>
    <w:rsid w:val="00807FFB"/>
    <w:rsid w:val="00811142"/>
    <w:rsid w:val="00811F4E"/>
    <w:rsid w:val="00811FCB"/>
    <w:rsid w:val="008124CC"/>
    <w:rsid w:val="00814174"/>
    <w:rsid w:val="00814E94"/>
    <w:rsid w:val="008158D6"/>
    <w:rsid w:val="00816410"/>
    <w:rsid w:val="00816B54"/>
    <w:rsid w:val="00817196"/>
    <w:rsid w:val="00817D2F"/>
    <w:rsid w:val="00817EB2"/>
    <w:rsid w:val="008209DB"/>
    <w:rsid w:val="008235DB"/>
    <w:rsid w:val="00823C48"/>
    <w:rsid w:val="00823DB4"/>
    <w:rsid w:val="00824AB4"/>
    <w:rsid w:val="00825C42"/>
    <w:rsid w:val="00825D25"/>
    <w:rsid w:val="00826499"/>
    <w:rsid w:val="00827D6F"/>
    <w:rsid w:val="00830825"/>
    <w:rsid w:val="00830A35"/>
    <w:rsid w:val="00832F93"/>
    <w:rsid w:val="00834D9A"/>
    <w:rsid w:val="00835078"/>
    <w:rsid w:val="008359EB"/>
    <w:rsid w:val="00835AC2"/>
    <w:rsid w:val="00835D1E"/>
    <w:rsid w:val="00836335"/>
    <w:rsid w:val="008371FC"/>
    <w:rsid w:val="0083731F"/>
    <w:rsid w:val="008376AC"/>
    <w:rsid w:val="00837899"/>
    <w:rsid w:val="00841806"/>
    <w:rsid w:val="00843241"/>
    <w:rsid w:val="00843E8F"/>
    <w:rsid w:val="008444E8"/>
    <w:rsid w:val="00844E80"/>
    <w:rsid w:val="00846506"/>
    <w:rsid w:val="00846FE7"/>
    <w:rsid w:val="00850957"/>
    <w:rsid w:val="008512B8"/>
    <w:rsid w:val="00851EA6"/>
    <w:rsid w:val="0085315F"/>
    <w:rsid w:val="00853624"/>
    <w:rsid w:val="00853CDA"/>
    <w:rsid w:val="008545B1"/>
    <w:rsid w:val="00856911"/>
    <w:rsid w:val="00856CF4"/>
    <w:rsid w:val="008572FA"/>
    <w:rsid w:val="00857BF8"/>
    <w:rsid w:val="00860BF3"/>
    <w:rsid w:val="008615F0"/>
    <w:rsid w:val="00861D7E"/>
    <w:rsid w:val="0086224F"/>
    <w:rsid w:val="00862414"/>
    <w:rsid w:val="00862A41"/>
    <w:rsid w:val="00862B5E"/>
    <w:rsid w:val="00862CF4"/>
    <w:rsid w:val="0086768A"/>
    <w:rsid w:val="008677FD"/>
    <w:rsid w:val="008706D4"/>
    <w:rsid w:val="00870EDE"/>
    <w:rsid w:val="00870F8A"/>
    <w:rsid w:val="008719A4"/>
    <w:rsid w:val="00871B45"/>
    <w:rsid w:val="00871D23"/>
    <w:rsid w:val="00871F70"/>
    <w:rsid w:val="0087346E"/>
    <w:rsid w:val="00873670"/>
    <w:rsid w:val="0087378C"/>
    <w:rsid w:val="00873D51"/>
    <w:rsid w:val="00874312"/>
    <w:rsid w:val="0087437C"/>
    <w:rsid w:val="00874F56"/>
    <w:rsid w:val="00875CD7"/>
    <w:rsid w:val="00876B4D"/>
    <w:rsid w:val="00876ED7"/>
    <w:rsid w:val="00877661"/>
    <w:rsid w:val="00877E7B"/>
    <w:rsid w:val="00877F18"/>
    <w:rsid w:val="00881C8F"/>
    <w:rsid w:val="008825B4"/>
    <w:rsid w:val="00882EE9"/>
    <w:rsid w:val="00883354"/>
    <w:rsid w:val="0088382C"/>
    <w:rsid w:val="00883D8E"/>
    <w:rsid w:val="00883ED2"/>
    <w:rsid w:val="00884E0F"/>
    <w:rsid w:val="00886B13"/>
    <w:rsid w:val="008872BC"/>
    <w:rsid w:val="008874D3"/>
    <w:rsid w:val="00887663"/>
    <w:rsid w:val="00887837"/>
    <w:rsid w:val="00890AF5"/>
    <w:rsid w:val="008917B9"/>
    <w:rsid w:val="0089192B"/>
    <w:rsid w:val="00891DCB"/>
    <w:rsid w:val="008931B3"/>
    <w:rsid w:val="00893617"/>
    <w:rsid w:val="00894029"/>
    <w:rsid w:val="008941E3"/>
    <w:rsid w:val="00894A88"/>
    <w:rsid w:val="00894EB0"/>
    <w:rsid w:val="00895386"/>
    <w:rsid w:val="008969FE"/>
    <w:rsid w:val="008A0959"/>
    <w:rsid w:val="008A1D87"/>
    <w:rsid w:val="008A21FF"/>
    <w:rsid w:val="008A2CE2"/>
    <w:rsid w:val="008A30AC"/>
    <w:rsid w:val="008A44B8"/>
    <w:rsid w:val="008A4AA2"/>
    <w:rsid w:val="008A51A8"/>
    <w:rsid w:val="008A54C7"/>
    <w:rsid w:val="008A6057"/>
    <w:rsid w:val="008A60E6"/>
    <w:rsid w:val="008A6231"/>
    <w:rsid w:val="008A63A8"/>
    <w:rsid w:val="008A67B8"/>
    <w:rsid w:val="008A67D9"/>
    <w:rsid w:val="008A77D8"/>
    <w:rsid w:val="008A7E32"/>
    <w:rsid w:val="008B026E"/>
    <w:rsid w:val="008B0483"/>
    <w:rsid w:val="008B0C27"/>
    <w:rsid w:val="008B120C"/>
    <w:rsid w:val="008B1464"/>
    <w:rsid w:val="008B1636"/>
    <w:rsid w:val="008B2A9B"/>
    <w:rsid w:val="008B3630"/>
    <w:rsid w:val="008B51A0"/>
    <w:rsid w:val="008B559C"/>
    <w:rsid w:val="008B592A"/>
    <w:rsid w:val="008B7077"/>
    <w:rsid w:val="008B7232"/>
    <w:rsid w:val="008B750D"/>
    <w:rsid w:val="008B7B5C"/>
    <w:rsid w:val="008C085B"/>
    <w:rsid w:val="008C0C99"/>
    <w:rsid w:val="008C182A"/>
    <w:rsid w:val="008C19C3"/>
    <w:rsid w:val="008C1FA4"/>
    <w:rsid w:val="008C2017"/>
    <w:rsid w:val="008C4958"/>
    <w:rsid w:val="008C4BAA"/>
    <w:rsid w:val="008C6AE8"/>
    <w:rsid w:val="008C7573"/>
    <w:rsid w:val="008D00A5"/>
    <w:rsid w:val="008D0170"/>
    <w:rsid w:val="008D0FA8"/>
    <w:rsid w:val="008D168C"/>
    <w:rsid w:val="008D2674"/>
    <w:rsid w:val="008D2912"/>
    <w:rsid w:val="008D310D"/>
    <w:rsid w:val="008D34F1"/>
    <w:rsid w:val="008D39D8"/>
    <w:rsid w:val="008D3FB4"/>
    <w:rsid w:val="008D5C19"/>
    <w:rsid w:val="008D6C3D"/>
    <w:rsid w:val="008D6D1A"/>
    <w:rsid w:val="008D75AD"/>
    <w:rsid w:val="008D7ECE"/>
    <w:rsid w:val="008E065E"/>
    <w:rsid w:val="008E0927"/>
    <w:rsid w:val="008E1909"/>
    <w:rsid w:val="008E2D63"/>
    <w:rsid w:val="008E621A"/>
    <w:rsid w:val="008E6D40"/>
    <w:rsid w:val="008E7C65"/>
    <w:rsid w:val="008E7C98"/>
    <w:rsid w:val="008F00A3"/>
    <w:rsid w:val="008F0834"/>
    <w:rsid w:val="008F1AB7"/>
    <w:rsid w:val="008F1C0D"/>
    <w:rsid w:val="008F1C44"/>
    <w:rsid w:val="008F1EAB"/>
    <w:rsid w:val="008F248E"/>
    <w:rsid w:val="008F2701"/>
    <w:rsid w:val="008F33DC"/>
    <w:rsid w:val="008F477F"/>
    <w:rsid w:val="008F498A"/>
    <w:rsid w:val="008F5295"/>
    <w:rsid w:val="008F572F"/>
    <w:rsid w:val="00902350"/>
    <w:rsid w:val="0090336B"/>
    <w:rsid w:val="009053AA"/>
    <w:rsid w:val="00905FB4"/>
    <w:rsid w:val="00906542"/>
    <w:rsid w:val="00906939"/>
    <w:rsid w:val="00910B7D"/>
    <w:rsid w:val="00911B0E"/>
    <w:rsid w:val="00911DFB"/>
    <w:rsid w:val="009139D9"/>
    <w:rsid w:val="00914805"/>
    <w:rsid w:val="00914AD8"/>
    <w:rsid w:val="009152B5"/>
    <w:rsid w:val="00916079"/>
    <w:rsid w:val="00916CF3"/>
    <w:rsid w:val="009170CA"/>
    <w:rsid w:val="00917960"/>
    <w:rsid w:val="00917CE9"/>
    <w:rsid w:val="009200B8"/>
    <w:rsid w:val="009200EB"/>
    <w:rsid w:val="00920A0F"/>
    <w:rsid w:val="00920BF2"/>
    <w:rsid w:val="00922010"/>
    <w:rsid w:val="00922656"/>
    <w:rsid w:val="009230F0"/>
    <w:rsid w:val="009239E4"/>
    <w:rsid w:val="009245D8"/>
    <w:rsid w:val="00924BEF"/>
    <w:rsid w:val="00924FC9"/>
    <w:rsid w:val="00925062"/>
    <w:rsid w:val="00927997"/>
    <w:rsid w:val="009309D8"/>
    <w:rsid w:val="009316CA"/>
    <w:rsid w:val="0093179B"/>
    <w:rsid w:val="00931BD9"/>
    <w:rsid w:val="00931C4D"/>
    <w:rsid w:val="00932472"/>
    <w:rsid w:val="009324B8"/>
    <w:rsid w:val="009340F0"/>
    <w:rsid w:val="00934FD4"/>
    <w:rsid w:val="00935223"/>
    <w:rsid w:val="00936119"/>
    <w:rsid w:val="00936480"/>
    <w:rsid w:val="009368F3"/>
    <w:rsid w:val="0093694C"/>
    <w:rsid w:val="00941636"/>
    <w:rsid w:val="00942ACE"/>
    <w:rsid w:val="00942B71"/>
    <w:rsid w:val="00942DA0"/>
    <w:rsid w:val="0094358B"/>
    <w:rsid w:val="00943742"/>
    <w:rsid w:val="00943900"/>
    <w:rsid w:val="00944146"/>
    <w:rsid w:val="0094479E"/>
    <w:rsid w:val="00944A6A"/>
    <w:rsid w:val="00945C05"/>
    <w:rsid w:val="00945E8A"/>
    <w:rsid w:val="00946945"/>
    <w:rsid w:val="00947713"/>
    <w:rsid w:val="00950DE7"/>
    <w:rsid w:val="00953920"/>
    <w:rsid w:val="00953D47"/>
    <w:rsid w:val="00954340"/>
    <w:rsid w:val="00955AEE"/>
    <w:rsid w:val="0095681E"/>
    <w:rsid w:val="00956DAC"/>
    <w:rsid w:val="009571AB"/>
    <w:rsid w:val="009572D4"/>
    <w:rsid w:val="00957BD4"/>
    <w:rsid w:val="009606DC"/>
    <w:rsid w:val="00960FFA"/>
    <w:rsid w:val="00961574"/>
    <w:rsid w:val="00961921"/>
    <w:rsid w:val="00961FF9"/>
    <w:rsid w:val="00963106"/>
    <w:rsid w:val="0096376F"/>
    <w:rsid w:val="00963A6C"/>
    <w:rsid w:val="0096430A"/>
    <w:rsid w:val="009652CC"/>
    <w:rsid w:val="0096554B"/>
    <w:rsid w:val="0096584A"/>
    <w:rsid w:val="00966C0A"/>
    <w:rsid w:val="00966D16"/>
    <w:rsid w:val="00967A51"/>
    <w:rsid w:val="00967B67"/>
    <w:rsid w:val="009706E0"/>
    <w:rsid w:val="00970DA4"/>
    <w:rsid w:val="00971F08"/>
    <w:rsid w:val="009725C7"/>
    <w:rsid w:val="00975DB4"/>
    <w:rsid w:val="0097603D"/>
    <w:rsid w:val="00976835"/>
    <w:rsid w:val="00976949"/>
    <w:rsid w:val="009769C5"/>
    <w:rsid w:val="009770A7"/>
    <w:rsid w:val="00977362"/>
    <w:rsid w:val="00980477"/>
    <w:rsid w:val="00982DE7"/>
    <w:rsid w:val="00983278"/>
    <w:rsid w:val="00985253"/>
    <w:rsid w:val="009853B3"/>
    <w:rsid w:val="00985946"/>
    <w:rsid w:val="00985993"/>
    <w:rsid w:val="00987607"/>
    <w:rsid w:val="00990630"/>
    <w:rsid w:val="00991761"/>
    <w:rsid w:val="00992341"/>
    <w:rsid w:val="0099282D"/>
    <w:rsid w:val="00993640"/>
    <w:rsid w:val="00993C5B"/>
    <w:rsid w:val="009944A2"/>
    <w:rsid w:val="00994581"/>
    <w:rsid w:val="00994DCA"/>
    <w:rsid w:val="00995133"/>
    <w:rsid w:val="0099567B"/>
    <w:rsid w:val="009960EC"/>
    <w:rsid w:val="00996472"/>
    <w:rsid w:val="009970DD"/>
    <w:rsid w:val="00997F96"/>
    <w:rsid w:val="009A01A3"/>
    <w:rsid w:val="009A0FBA"/>
    <w:rsid w:val="009A1601"/>
    <w:rsid w:val="009A2CD2"/>
    <w:rsid w:val="009A2D6A"/>
    <w:rsid w:val="009A3459"/>
    <w:rsid w:val="009A3B4B"/>
    <w:rsid w:val="009A3BB6"/>
    <w:rsid w:val="009A462D"/>
    <w:rsid w:val="009A5122"/>
    <w:rsid w:val="009A5C32"/>
    <w:rsid w:val="009A5CBA"/>
    <w:rsid w:val="009A74A9"/>
    <w:rsid w:val="009A7E2C"/>
    <w:rsid w:val="009B030E"/>
    <w:rsid w:val="009B1F30"/>
    <w:rsid w:val="009B2033"/>
    <w:rsid w:val="009B2063"/>
    <w:rsid w:val="009B2F1B"/>
    <w:rsid w:val="009B3AC2"/>
    <w:rsid w:val="009B421D"/>
    <w:rsid w:val="009B4B94"/>
    <w:rsid w:val="009B4DF4"/>
    <w:rsid w:val="009B564E"/>
    <w:rsid w:val="009B5F8A"/>
    <w:rsid w:val="009B7E87"/>
    <w:rsid w:val="009B7EB1"/>
    <w:rsid w:val="009B7F81"/>
    <w:rsid w:val="009C0169"/>
    <w:rsid w:val="009C036D"/>
    <w:rsid w:val="009C28E5"/>
    <w:rsid w:val="009C2EBC"/>
    <w:rsid w:val="009C3384"/>
    <w:rsid w:val="009C403E"/>
    <w:rsid w:val="009C50DD"/>
    <w:rsid w:val="009C61EB"/>
    <w:rsid w:val="009C7D9E"/>
    <w:rsid w:val="009D02DE"/>
    <w:rsid w:val="009D22A4"/>
    <w:rsid w:val="009D3580"/>
    <w:rsid w:val="009D3E53"/>
    <w:rsid w:val="009D4676"/>
    <w:rsid w:val="009D4EAF"/>
    <w:rsid w:val="009D4FF0"/>
    <w:rsid w:val="009D562A"/>
    <w:rsid w:val="009D5A48"/>
    <w:rsid w:val="009D66A1"/>
    <w:rsid w:val="009D6C0C"/>
    <w:rsid w:val="009D6F4B"/>
    <w:rsid w:val="009D703C"/>
    <w:rsid w:val="009D718F"/>
    <w:rsid w:val="009D7C70"/>
    <w:rsid w:val="009E068F"/>
    <w:rsid w:val="009E0903"/>
    <w:rsid w:val="009E0E68"/>
    <w:rsid w:val="009E136E"/>
    <w:rsid w:val="009E14E0"/>
    <w:rsid w:val="009E2514"/>
    <w:rsid w:val="009E31FF"/>
    <w:rsid w:val="009E35DB"/>
    <w:rsid w:val="009E4101"/>
    <w:rsid w:val="009E47A3"/>
    <w:rsid w:val="009E495F"/>
    <w:rsid w:val="009E53E8"/>
    <w:rsid w:val="009E60C0"/>
    <w:rsid w:val="009F08F3"/>
    <w:rsid w:val="009F120F"/>
    <w:rsid w:val="009F344F"/>
    <w:rsid w:val="009F36A4"/>
    <w:rsid w:val="009F48E3"/>
    <w:rsid w:val="009F67EC"/>
    <w:rsid w:val="00A00517"/>
    <w:rsid w:val="00A012BC"/>
    <w:rsid w:val="00A01532"/>
    <w:rsid w:val="00A01BBB"/>
    <w:rsid w:val="00A021E2"/>
    <w:rsid w:val="00A02221"/>
    <w:rsid w:val="00A02639"/>
    <w:rsid w:val="00A031D8"/>
    <w:rsid w:val="00A03AA0"/>
    <w:rsid w:val="00A042A8"/>
    <w:rsid w:val="00A048A8"/>
    <w:rsid w:val="00A04BE1"/>
    <w:rsid w:val="00A04F49"/>
    <w:rsid w:val="00A05779"/>
    <w:rsid w:val="00A058C1"/>
    <w:rsid w:val="00A077C3"/>
    <w:rsid w:val="00A078A6"/>
    <w:rsid w:val="00A07920"/>
    <w:rsid w:val="00A1004E"/>
    <w:rsid w:val="00A1130E"/>
    <w:rsid w:val="00A114A0"/>
    <w:rsid w:val="00A12EB1"/>
    <w:rsid w:val="00A12F1C"/>
    <w:rsid w:val="00A134F7"/>
    <w:rsid w:val="00A13A61"/>
    <w:rsid w:val="00A13E54"/>
    <w:rsid w:val="00A149C6"/>
    <w:rsid w:val="00A14E62"/>
    <w:rsid w:val="00A15548"/>
    <w:rsid w:val="00A17F63"/>
    <w:rsid w:val="00A216D0"/>
    <w:rsid w:val="00A2193B"/>
    <w:rsid w:val="00A2253B"/>
    <w:rsid w:val="00A22E9E"/>
    <w:rsid w:val="00A2351A"/>
    <w:rsid w:val="00A23828"/>
    <w:rsid w:val="00A238AE"/>
    <w:rsid w:val="00A23C92"/>
    <w:rsid w:val="00A251AD"/>
    <w:rsid w:val="00A2526E"/>
    <w:rsid w:val="00A25B57"/>
    <w:rsid w:val="00A264A9"/>
    <w:rsid w:val="00A26DCF"/>
    <w:rsid w:val="00A27093"/>
    <w:rsid w:val="00A2769E"/>
    <w:rsid w:val="00A27785"/>
    <w:rsid w:val="00A30187"/>
    <w:rsid w:val="00A324BE"/>
    <w:rsid w:val="00A32CC3"/>
    <w:rsid w:val="00A32F02"/>
    <w:rsid w:val="00A3448A"/>
    <w:rsid w:val="00A346EC"/>
    <w:rsid w:val="00A34788"/>
    <w:rsid w:val="00A349E2"/>
    <w:rsid w:val="00A350EC"/>
    <w:rsid w:val="00A36297"/>
    <w:rsid w:val="00A3669E"/>
    <w:rsid w:val="00A404CB"/>
    <w:rsid w:val="00A40DB1"/>
    <w:rsid w:val="00A412E6"/>
    <w:rsid w:val="00A41A77"/>
    <w:rsid w:val="00A41E2B"/>
    <w:rsid w:val="00A439F2"/>
    <w:rsid w:val="00A43DF3"/>
    <w:rsid w:val="00A4412F"/>
    <w:rsid w:val="00A45B74"/>
    <w:rsid w:val="00A4754B"/>
    <w:rsid w:val="00A477D7"/>
    <w:rsid w:val="00A501DC"/>
    <w:rsid w:val="00A5079E"/>
    <w:rsid w:val="00A50834"/>
    <w:rsid w:val="00A50E32"/>
    <w:rsid w:val="00A51066"/>
    <w:rsid w:val="00A510BB"/>
    <w:rsid w:val="00A51190"/>
    <w:rsid w:val="00A52850"/>
    <w:rsid w:val="00A52E1D"/>
    <w:rsid w:val="00A53376"/>
    <w:rsid w:val="00A542FC"/>
    <w:rsid w:val="00A5478B"/>
    <w:rsid w:val="00A54A04"/>
    <w:rsid w:val="00A54CFA"/>
    <w:rsid w:val="00A5663F"/>
    <w:rsid w:val="00A60B38"/>
    <w:rsid w:val="00A60D58"/>
    <w:rsid w:val="00A61490"/>
    <w:rsid w:val="00A61499"/>
    <w:rsid w:val="00A62988"/>
    <w:rsid w:val="00A62A77"/>
    <w:rsid w:val="00A62B8B"/>
    <w:rsid w:val="00A63483"/>
    <w:rsid w:val="00A63B8F"/>
    <w:rsid w:val="00A6439C"/>
    <w:rsid w:val="00A644E0"/>
    <w:rsid w:val="00A64CC5"/>
    <w:rsid w:val="00A65320"/>
    <w:rsid w:val="00A657D7"/>
    <w:rsid w:val="00A65D13"/>
    <w:rsid w:val="00A65FEA"/>
    <w:rsid w:val="00A66056"/>
    <w:rsid w:val="00A660AC"/>
    <w:rsid w:val="00A665D4"/>
    <w:rsid w:val="00A673CD"/>
    <w:rsid w:val="00A67E06"/>
    <w:rsid w:val="00A67E6C"/>
    <w:rsid w:val="00A67F1F"/>
    <w:rsid w:val="00A71B99"/>
    <w:rsid w:val="00A727DA"/>
    <w:rsid w:val="00A73701"/>
    <w:rsid w:val="00A739D0"/>
    <w:rsid w:val="00A74D6B"/>
    <w:rsid w:val="00A752C5"/>
    <w:rsid w:val="00A761D4"/>
    <w:rsid w:val="00A76DA3"/>
    <w:rsid w:val="00A77EC4"/>
    <w:rsid w:val="00A82560"/>
    <w:rsid w:val="00A8279B"/>
    <w:rsid w:val="00A830F9"/>
    <w:rsid w:val="00A85480"/>
    <w:rsid w:val="00A85EA5"/>
    <w:rsid w:val="00A874BE"/>
    <w:rsid w:val="00A91218"/>
    <w:rsid w:val="00A91349"/>
    <w:rsid w:val="00A91F38"/>
    <w:rsid w:val="00A92879"/>
    <w:rsid w:val="00A928C6"/>
    <w:rsid w:val="00A9442A"/>
    <w:rsid w:val="00A95606"/>
    <w:rsid w:val="00AA0006"/>
    <w:rsid w:val="00AA0008"/>
    <w:rsid w:val="00AA016F"/>
    <w:rsid w:val="00AA0F6B"/>
    <w:rsid w:val="00AA1ED6"/>
    <w:rsid w:val="00AA47A0"/>
    <w:rsid w:val="00AA4CBF"/>
    <w:rsid w:val="00AA51D6"/>
    <w:rsid w:val="00AA530B"/>
    <w:rsid w:val="00AA5CEA"/>
    <w:rsid w:val="00AA70DB"/>
    <w:rsid w:val="00AA786A"/>
    <w:rsid w:val="00AA7CD6"/>
    <w:rsid w:val="00AB0BC8"/>
    <w:rsid w:val="00AB11CA"/>
    <w:rsid w:val="00AB14D9"/>
    <w:rsid w:val="00AB2373"/>
    <w:rsid w:val="00AB2D69"/>
    <w:rsid w:val="00AB3BE0"/>
    <w:rsid w:val="00AB3D09"/>
    <w:rsid w:val="00AB3D32"/>
    <w:rsid w:val="00AB4AB8"/>
    <w:rsid w:val="00AB4B70"/>
    <w:rsid w:val="00AB5D26"/>
    <w:rsid w:val="00AB655E"/>
    <w:rsid w:val="00AB71FD"/>
    <w:rsid w:val="00AC007F"/>
    <w:rsid w:val="00AC0097"/>
    <w:rsid w:val="00AC16D3"/>
    <w:rsid w:val="00AC1FCD"/>
    <w:rsid w:val="00AC2ECD"/>
    <w:rsid w:val="00AC3119"/>
    <w:rsid w:val="00AC37F1"/>
    <w:rsid w:val="00AC3835"/>
    <w:rsid w:val="00AC49FB"/>
    <w:rsid w:val="00AC4FF4"/>
    <w:rsid w:val="00AC5A10"/>
    <w:rsid w:val="00AC74BF"/>
    <w:rsid w:val="00AC7EC0"/>
    <w:rsid w:val="00AD0AA3"/>
    <w:rsid w:val="00AD1420"/>
    <w:rsid w:val="00AD1D00"/>
    <w:rsid w:val="00AD1E35"/>
    <w:rsid w:val="00AD2ADE"/>
    <w:rsid w:val="00AD3370"/>
    <w:rsid w:val="00AD3ADD"/>
    <w:rsid w:val="00AD3F94"/>
    <w:rsid w:val="00AD4044"/>
    <w:rsid w:val="00AD419E"/>
    <w:rsid w:val="00AD4A5A"/>
    <w:rsid w:val="00AD4B07"/>
    <w:rsid w:val="00AD4BD5"/>
    <w:rsid w:val="00AD6FBA"/>
    <w:rsid w:val="00AD7511"/>
    <w:rsid w:val="00AE1911"/>
    <w:rsid w:val="00AE2222"/>
    <w:rsid w:val="00AE22F3"/>
    <w:rsid w:val="00AE2578"/>
    <w:rsid w:val="00AE27AC"/>
    <w:rsid w:val="00AE2C02"/>
    <w:rsid w:val="00AE40E0"/>
    <w:rsid w:val="00AE4230"/>
    <w:rsid w:val="00AE4DBA"/>
    <w:rsid w:val="00AE4F07"/>
    <w:rsid w:val="00AE6055"/>
    <w:rsid w:val="00AE633B"/>
    <w:rsid w:val="00AE74FC"/>
    <w:rsid w:val="00AF1C5D"/>
    <w:rsid w:val="00AF317C"/>
    <w:rsid w:val="00AF42D7"/>
    <w:rsid w:val="00AF529C"/>
    <w:rsid w:val="00B006FE"/>
    <w:rsid w:val="00B007CB"/>
    <w:rsid w:val="00B01DA4"/>
    <w:rsid w:val="00B02AA9"/>
    <w:rsid w:val="00B02FA3"/>
    <w:rsid w:val="00B03F6D"/>
    <w:rsid w:val="00B04A39"/>
    <w:rsid w:val="00B05084"/>
    <w:rsid w:val="00B05420"/>
    <w:rsid w:val="00B06AC2"/>
    <w:rsid w:val="00B10BFA"/>
    <w:rsid w:val="00B11560"/>
    <w:rsid w:val="00B13D69"/>
    <w:rsid w:val="00B157F9"/>
    <w:rsid w:val="00B16216"/>
    <w:rsid w:val="00B20256"/>
    <w:rsid w:val="00B20D09"/>
    <w:rsid w:val="00B20FE4"/>
    <w:rsid w:val="00B21112"/>
    <w:rsid w:val="00B21779"/>
    <w:rsid w:val="00B2181D"/>
    <w:rsid w:val="00B24F08"/>
    <w:rsid w:val="00B268B7"/>
    <w:rsid w:val="00B273D1"/>
    <w:rsid w:val="00B2763F"/>
    <w:rsid w:val="00B27AAC"/>
    <w:rsid w:val="00B30929"/>
    <w:rsid w:val="00B30BA3"/>
    <w:rsid w:val="00B30D4E"/>
    <w:rsid w:val="00B30D55"/>
    <w:rsid w:val="00B316AD"/>
    <w:rsid w:val="00B31922"/>
    <w:rsid w:val="00B3269D"/>
    <w:rsid w:val="00B33B0E"/>
    <w:rsid w:val="00B34102"/>
    <w:rsid w:val="00B341B2"/>
    <w:rsid w:val="00B34C48"/>
    <w:rsid w:val="00B35238"/>
    <w:rsid w:val="00B36640"/>
    <w:rsid w:val="00B372AA"/>
    <w:rsid w:val="00B37482"/>
    <w:rsid w:val="00B40445"/>
    <w:rsid w:val="00B409E0"/>
    <w:rsid w:val="00B40A02"/>
    <w:rsid w:val="00B41888"/>
    <w:rsid w:val="00B45A52"/>
    <w:rsid w:val="00B46175"/>
    <w:rsid w:val="00B47FA8"/>
    <w:rsid w:val="00B50CD3"/>
    <w:rsid w:val="00B51983"/>
    <w:rsid w:val="00B51CE1"/>
    <w:rsid w:val="00B53364"/>
    <w:rsid w:val="00B548B7"/>
    <w:rsid w:val="00B55AEC"/>
    <w:rsid w:val="00B562EA"/>
    <w:rsid w:val="00B56C96"/>
    <w:rsid w:val="00B56F63"/>
    <w:rsid w:val="00B56F92"/>
    <w:rsid w:val="00B571B5"/>
    <w:rsid w:val="00B5761B"/>
    <w:rsid w:val="00B60462"/>
    <w:rsid w:val="00B60B20"/>
    <w:rsid w:val="00B60B52"/>
    <w:rsid w:val="00B60C2E"/>
    <w:rsid w:val="00B65E9E"/>
    <w:rsid w:val="00B66380"/>
    <w:rsid w:val="00B664C7"/>
    <w:rsid w:val="00B707C3"/>
    <w:rsid w:val="00B7083F"/>
    <w:rsid w:val="00B7210A"/>
    <w:rsid w:val="00B7260B"/>
    <w:rsid w:val="00B72ABA"/>
    <w:rsid w:val="00B739F6"/>
    <w:rsid w:val="00B74260"/>
    <w:rsid w:val="00B76763"/>
    <w:rsid w:val="00B7699A"/>
    <w:rsid w:val="00B80F96"/>
    <w:rsid w:val="00B81A6C"/>
    <w:rsid w:val="00B8292C"/>
    <w:rsid w:val="00B83F19"/>
    <w:rsid w:val="00B85DE5"/>
    <w:rsid w:val="00B869D6"/>
    <w:rsid w:val="00B87BCA"/>
    <w:rsid w:val="00B90A60"/>
    <w:rsid w:val="00B90F73"/>
    <w:rsid w:val="00B914CD"/>
    <w:rsid w:val="00B9270C"/>
    <w:rsid w:val="00B936F1"/>
    <w:rsid w:val="00B93B59"/>
    <w:rsid w:val="00B9406A"/>
    <w:rsid w:val="00B94D54"/>
    <w:rsid w:val="00B958E7"/>
    <w:rsid w:val="00B96CA0"/>
    <w:rsid w:val="00BA121A"/>
    <w:rsid w:val="00BA2280"/>
    <w:rsid w:val="00BA246B"/>
    <w:rsid w:val="00BA2A08"/>
    <w:rsid w:val="00BA2AD0"/>
    <w:rsid w:val="00BA36B5"/>
    <w:rsid w:val="00BA3BAC"/>
    <w:rsid w:val="00BA4E02"/>
    <w:rsid w:val="00BA53F7"/>
    <w:rsid w:val="00BA56D2"/>
    <w:rsid w:val="00BA67D2"/>
    <w:rsid w:val="00BA76E0"/>
    <w:rsid w:val="00BB090B"/>
    <w:rsid w:val="00BB1A4E"/>
    <w:rsid w:val="00BB2A25"/>
    <w:rsid w:val="00BB452D"/>
    <w:rsid w:val="00BB51E9"/>
    <w:rsid w:val="00BB5ED8"/>
    <w:rsid w:val="00BB5F16"/>
    <w:rsid w:val="00BB5F6B"/>
    <w:rsid w:val="00BB68F8"/>
    <w:rsid w:val="00BB6F8C"/>
    <w:rsid w:val="00BB7B8E"/>
    <w:rsid w:val="00BB7F1D"/>
    <w:rsid w:val="00BC0522"/>
    <w:rsid w:val="00BC08F5"/>
    <w:rsid w:val="00BC0FDC"/>
    <w:rsid w:val="00BC1559"/>
    <w:rsid w:val="00BC1747"/>
    <w:rsid w:val="00BC3053"/>
    <w:rsid w:val="00BC3F37"/>
    <w:rsid w:val="00BC497E"/>
    <w:rsid w:val="00BC4D2E"/>
    <w:rsid w:val="00BC4EE3"/>
    <w:rsid w:val="00BC7411"/>
    <w:rsid w:val="00BD0C1C"/>
    <w:rsid w:val="00BD3287"/>
    <w:rsid w:val="00BD353F"/>
    <w:rsid w:val="00BD48AC"/>
    <w:rsid w:val="00BD4A71"/>
    <w:rsid w:val="00BD4D60"/>
    <w:rsid w:val="00BD5F1A"/>
    <w:rsid w:val="00BD6732"/>
    <w:rsid w:val="00BD77F0"/>
    <w:rsid w:val="00BE1234"/>
    <w:rsid w:val="00BE190E"/>
    <w:rsid w:val="00BE2148"/>
    <w:rsid w:val="00BE2FA6"/>
    <w:rsid w:val="00BE333F"/>
    <w:rsid w:val="00BE4C12"/>
    <w:rsid w:val="00BE5A2C"/>
    <w:rsid w:val="00BE61E8"/>
    <w:rsid w:val="00BE7406"/>
    <w:rsid w:val="00BE7603"/>
    <w:rsid w:val="00BE7A38"/>
    <w:rsid w:val="00BF1DCE"/>
    <w:rsid w:val="00BF20AD"/>
    <w:rsid w:val="00BF226E"/>
    <w:rsid w:val="00BF28FA"/>
    <w:rsid w:val="00BF29EB"/>
    <w:rsid w:val="00BF2D31"/>
    <w:rsid w:val="00BF3279"/>
    <w:rsid w:val="00BF5F0A"/>
    <w:rsid w:val="00BF74C7"/>
    <w:rsid w:val="00BF7876"/>
    <w:rsid w:val="00BF7AEA"/>
    <w:rsid w:val="00BF7FC7"/>
    <w:rsid w:val="00C00382"/>
    <w:rsid w:val="00C008CE"/>
    <w:rsid w:val="00C013DE"/>
    <w:rsid w:val="00C015F1"/>
    <w:rsid w:val="00C01A05"/>
    <w:rsid w:val="00C01F33"/>
    <w:rsid w:val="00C02249"/>
    <w:rsid w:val="00C02CC6"/>
    <w:rsid w:val="00C0311E"/>
    <w:rsid w:val="00C0319D"/>
    <w:rsid w:val="00C03A97"/>
    <w:rsid w:val="00C040F7"/>
    <w:rsid w:val="00C044AB"/>
    <w:rsid w:val="00C05706"/>
    <w:rsid w:val="00C0594D"/>
    <w:rsid w:val="00C05D8A"/>
    <w:rsid w:val="00C0631B"/>
    <w:rsid w:val="00C06BB6"/>
    <w:rsid w:val="00C07377"/>
    <w:rsid w:val="00C101A6"/>
    <w:rsid w:val="00C10478"/>
    <w:rsid w:val="00C1059B"/>
    <w:rsid w:val="00C10CCD"/>
    <w:rsid w:val="00C12107"/>
    <w:rsid w:val="00C129C0"/>
    <w:rsid w:val="00C12AB0"/>
    <w:rsid w:val="00C14D4B"/>
    <w:rsid w:val="00C154BB"/>
    <w:rsid w:val="00C1561B"/>
    <w:rsid w:val="00C16B16"/>
    <w:rsid w:val="00C178EE"/>
    <w:rsid w:val="00C20876"/>
    <w:rsid w:val="00C209E0"/>
    <w:rsid w:val="00C21021"/>
    <w:rsid w:val="00C21521"/>
    <w:rsid w:val="00C21791"/>
    <w:rsid w:val="00C21E9F"/>
    <w:rsid w:val="00C22515"/>
    <w:rsid w:val="00C22DAD"/>
    <w:rsid w:val="00C23ABB"/>
    <w:rsid w:val="00C24079"/>
    <w:rsid w:val="00C24E7C"/>
    <w:rsid w:val="00C25A05"/>
    <w:rsid w:val="00C26684"/>
    <w:rsid w:val="00C268E6"/>
    <w:rsid w:val="00C26E1A"/>
    <w:rsid w:val="00C26FE6"/>
    <w:rsid w:val="00C273F7"/>
    <w:rsid w:val="00C276FF"/>
    <w:rsid w:val="00C279B5"/>
    <w:rsid w:val="00C27C45"/>
    <w:rsid w:val="00C30010"/>
    <w:rsid w:val="00C302D1"/>
    <w:rsid w:val="00C30530"/>
    <w:rsid w:val="00C30ABC"/>
    <w:rsid w:val="00C30DC7"/>
    <w:rsid w:val="00C31D1E"/>
    <w:rsid w:val="00C31EE2"/>
    <w:rsid w:val="00C32C29"/>
    <w:rsid w:val="00C3630A"/>
    <w:rsid w:val="00C370E0"/>
    <w:rsid w:val="00C3719D"/>
    <w:rsid w:val="00C379BE"/>
    <w:rsid w:val="00C37CB2"/>
    <w:rsid w:val="00C411C9"/>
    <w:rsid w:val="00C413EA"/>
    <w:rsid w:val="00C4185B"/>
    <w:rsid w:val="00C41D65"/>
    <w:rsid w:val="00C423DF"/>
    <w:rsid w:val="00C42BEF"/>
    <w:rsid w:val="00C4551B"/>
    <w:rsid w:val="00C464CA"/>
    <w:rsid w:val="00C46923"/>
    <w:rsid w:val="00C473A5"/>
    <w:rsid w:val="00C478A1"/>
    <w:rsid w:val="00C502B1"/>
    <w:rsid w:val="00C50756"/>
    <w:rsid w:val="00C5136B"/>
    <w:rsid w:val="00C514BE"/>
    <w:rsid w:val="00C51785"/>
    <w:rsid w:val="00C53B1C"/>
    <w:rsid w:val="00C53C43"/>
    <w:rsid w:val="00C543ED"/>
    <w:rsid w:val="00C54995"/>
    <w:rsid w:val="00C54D41"/>
    <w:rsid w:val="00C55538"/>
    <w:rsid w:val="00C556D7"/>
    <w:rsid w:val="00C56187"/>
    <w:rsid w:val="00C561FE"/>
    <w:rsid w:val="00C56F77"/>
    <w:rsid w:val="00C57426"/>
    <w:rsid w:val="00C57601"/>
    <w:rsid w:val="00C57EE3"/>
    <w:rsid w:val="00C60783"/>
    <w:rsid w:val="00C60785"/>
    <w:rsid w:val="00C6104E"/>
    <w:rsid w:val="00C617A4"/>
    <w:rsid w:val="00C618A8"/>
    <w:rsid w:val="00C61F16"/>
    <w:rsid w:val="00C6344A"/>
    <w:rsid w:val="00C63676"/>
    <w:rsid w:val="00C63923"/>
    <w:rsid w:val="00C64641"/>
    <w:rsid w:val="00C64672"/>
    <w:rsid w:val="00C665B5"/>
    <w:rsid w:val="00C6696E"/>
    <w:rsid w:val="00C67884"/>
    <w:rsid w:val="00C70341"/>
    <w:rsid w:val="00C70697"/>
    <w:rsid w:val="00C70EC6"/>
    <w:rsid w:val="00C71277"/>
    <w:rsid w:val="00C72093"/>
    <w:rsid w:val="00C72AE9"/>
    <w:rsid w:val="00C72EF4"/>
    <w:rsid w:val="00C744FE"/>
    <w:rsid w:val="00C75D2F"/>
    <w:rsid w:val="00C767BE"/>
    <w:rsid w:val="00C76E3C"/>
    <w:rsid w:val="00C771AE"/>
    <w:rsid w:val="00C77736"/>
    <w:rsid w:val="00C77FF1"/>
    <w:rsid w:val="00C81568"/>
    <w:rsid w:val="00C831EF"/>
    <w:rsid w:val="00C83869"/>
    <w:rsid w:val="00C846F4"/>
    <w:rsid w:val="00C8556E"/>
    <w:rsid w:val="00C86500"/>
    <w:rsid w:val="00C86AAD"/>
    <w:rsid w:val="00C87577"/>
    <w:rsid w:val="00C90025"/>
    <w:rsid w:val="00C9027A"/>
    <w:rsid w:val="00C9068E"/>
    <w:rsid w:val="00C90A11"/>
    <w:rsid w:val="00C91A9E"/>
    <w:rsid w:val="00C921CC"/>
    <w:rsid w:val="00C927AF"/>
    <w:rsid w:val="00C9324A"/>
    <w:rsid w:val="00C93814"/>
    <w:rsid w:val="00C93845"/>
    <w:rsid w:val="00C93C4B"/>
    <w:rsid w:val="00C944AB"/>
    <w:rsid w:val="00C95B40"/>
    <w:rsid w:val="00C96EB0"/>
    <w:rsid w:val="00CA0D4A"/>
    <w:rsid w:val="00CA0FAD"/>
    <w:rsid w:val="00CA1ED8"/>
    <w:rsid w:val="00CA21E2"/>
    <w:rsid w:val="00CA3224"/>
    <w:rsid w:val="00CA42CD"/>
    <w:rsid w:val="00CA4B99"/>
    <w:rsid w:val="00CA5D4C"/>
    <w:rsid w:val="00CA5FA3"/>
    <w:rsid w:val="00CA641F"/>
    <w:rsid w:val="00CB0E4A"/>
    <w:rsid w:val="00CB1F63"/>
    <w:rsid w:val="00CB30F8"/>
    <w:rsid w:val="00CB336A"/>
    <w:rsid w:val="00CB3381"/>
    <w:rsid w:val="00CB6525"/>
    <w:rsid w:val="00CB7170"/>
    <w:rsid w:val="00CB743D"/>
    <w:rsid w:val="00CB7D5D"/>
    <w:rsid w:val="00CC040E"/>
    <w:rsid w:val="00CC07D1"/>
    <w:rsid w:val="00CC0975"/>
    <w:rsid w:val="00CC111F"/>
    <w:rsid w:val="00CC12A5"/>
    <w:rsid w:val="00CC1B0B"/>
    <w:rsid w:val="00CC2011"/>
    <w:rsid w:val="00CC39E3"/>
    <w:rsid w:val="00CC3EA0"/>
    <w:rsid w:val="00CC4C70"/>
    <w:rsid w:val="00CC5314"/>
    <w:rsid w:val="00CC56F3"/>
    <w:rsid w:val="00CC5F7E"/>
    <w:rsid w:val="00CC7568"/>
    <w:rsid w:val="00CC7B45"/>
    <w:rsid w:val="00CD0800"/>
    <w:rsid w:val="00CD0F2C"/>
    <w:rsid w:val="00CD0FC9"/>
    <w:rsid w:val="00CD1188"/>
    <w:rsid w:val="00CD1D84"/>
    <w:rsid w:val="00CD1FBB"/>
    <w:rsid w:val="00CD2877"/>
    <w:rsid w:val="00CD2ED1"/>
    <w:rsid w:val="00CD337B"/>
    <w:rsid w:val="00CD4013"/>
    <w:rsid w:val="00CD5B62"/>
    <w:rsid w:val="00CD5B6F"/>
    <w:rsid w:val="00CD6469"/>
    <w:rsid w:val="00CE0424"/>
    <w:rsid w:val="00CE14FD"/>
    <w:rsid w:val="00CE1730"/>
    <w:rsid w:val="00CE22C0"/>
    <w:rsid w:val="00CE2B67"/>
    <w:rsid w:val="00CE38E1"/>
    <w:rsid w:val="00CE4DB6"/>
    <w:rsid w:val="00CE4EE4"/>
    <w:rsid w:val="00CE65E8"/>
    <w:rsid w:val="00CE7545"/>
    <w:rsid w:val="00CE7561"/>
    <w:rsid w:val="00CE79EE"/>
    <w:rsid w:val="00CF04C7"/>
    <w:rsid w:val="00CF1354"/>
    <w:rsid w:val="00CF2226"/>
    <w:rsid w:val="00CF3B1F"/>
    <w:rsid w:val="00CF3BF6"/>
    <w:rsid w:val="00CF448A"/>
    <w:rsid w:val="00CF4555"/>
    <w:rsid w:val="00CF4DB5"/>
    <w:rsid w:val="00CF625B"/>
    <w:rsid w:val="00CF687E"/>
    <w:rsid w:val="00CF792F"/>
    <w:rsid w:val="00D00B96"/>
    <w:rsid w:val="00D0349B"/>
    <w:rsid w:val="00D03D97"/>
    <w:rsid w:val="00D04840"/>
    <w:rsid w:val="00D04B23"/>
    <w:rsid w:val="00D0695D"/>
    <w:rsid w:val="00D07BED"/>
    <w:rsid w:val="00D07C51"/>
    <w:rsid w:val="00D10249"/>
    <w:rsid w:val="00D115C3"/>
    <w:rsid w:val="00D115CF"/>
    <w:rsid w:val="00D1175C"/>
    <w:rsid w:val="00D1181F"/>
    <w:rsid w:val="00D11897"/>
    <w:rsid w:val="00D13135"/>
    <w:rsid w:val="00D1385B"/>
    <w:rsid w:val="00D13E4E"/>
    <w:rsid w:val="00D14D83"/>
    <w:rsid w:val="00D162C2"/>
    <w:rsid w:val="00D21119"/>
    <w:rsid w:val="00D21273"/>
    <w:rsid w:val="00D22D73"/>
    <w:rsid w:val="00D23272"/>
    <w:rsid w:val="00D237A5"/>
    <w:rsid w:val="00D239A7"/>
    <w:rsid w:val="00D23F47"/>
    <w:rsid w:val="00D25D1A"/>
    <w:rsid w:val="00D26960"/>
    <w:rsid w:val="00D26AEA"/>
    <w:rsid w:val="00D26B54"/>
    <w:rsid w:val="00D26CAB"/>
    <w:rsid w:val="00D30A62"/>
    <w:rsid w:val="00D30DA9"/>
    <w:rsid w:val="00D31226"/>
    <w:rsid w:val="00D31B7B"/>
    <w:rsid w:val="00D32402"/>
    <w:rsid w:val="00D33267"/>
    <w:rsid w:val="00D3422F"/>
    <w:rsid w:val="00D35151"/>
    <w:rsid w:val="00D36AB8"/>
    <w:rsid w:val="00D36E71"/>
    <w:rsid w:val="00D37D87"/>
    <w:rsid w:val="00D40B33"/>
    <w:rsid w:val="00D40F85"/>
    <w:rsid w:val="00D41441"/>
    <w:rsid w:val="00D4318F"/>
    <w:rsid w:val="00D43886"/>
    <w:rsid w:val="00D438BF"/>
    <w:rsid w:val="00D43DD1"/>
    <w:rsid w:val="00D440F8"/>
    <w:rsid w:val="00D44803"/>
    <w:rsid w:val="00D4681C"/>
    <w:rsid w:val="00D51984"/>
    <w:rsid w:val="00D5215C"/>
    <w:rsid w:val="00D52481"/>
    <w:rsid w:val="00D546FF"/>
    <w:rsid w:val="00D54B67"/>
    <w:rsid w:val="00D55AD5"/>
    <w:rsid w:val="00D55BB7"/>
    <w:rsid w:val="00D56D80"/>
    <w:rsid w:val="00D57342"/>
    <w:rsid w:val="00D5739D"/>
    <w:rsid w:val="00D576CA"/>
    <w:rsid w:val="00D577C6"/>
    <w:rsid w:val="00D60C51"/>
    <w:rsid w:val="00D60D0B"/>
    <w:rsid w:val="00D61AF5"/>
    <w:rsid w:val="00D62E96"/>
    <w:rsid w:val="00D63430"/>
    <w:rsid w:val="00D637E2"/>
    <w:rsid w:val="00D6410C"/>
    <w:rsid w:val="00D65263"/>
    <w:rsid w:val="00D652B5"/>
    <w:rsid w:val="00D66155"/>
    <w:rsid w:val="00D667E4"/>
    <w:rsid w:val="00D66A2A"/>
    <w:rsid w:val="00D66A34"/>
    <w:rsid w:val="00D67BAF"/>
    <w:rsid w:val="00D708B0"/>
    <w:rsid w:val="00D72480"/>
    <w:rsid w:val="00D728CC"/>
    <w:rsid w:val="00D72BBE"/>
    <w:rsid w:val="00D73EB9"/>
    <w:rsid w:val="00D75B2D"/>
    <w:rsid w:val="00D774B2"/>
    <w:rsid w:val="00D77B1D"/>
    <w:rsid w:val="00D8021F"/>
    <w:rsid w:val="00D80383"/>
    <w:rsid w:val="00D80B8E"/>
    <w:rsid w:val="00D819A4"/>
    <w:rsid w:val="00D823C6"/>
    <w:rsid w:val="00D8327F"/>
    <w:rsid w:val="00D83D9C"/>
    <w:rsid w:val="00D855AD"/>
    <w:rsid w:val="00D86B1D"/>
    <w:rsid w:val="00D86CA3"/>
    <w:rsid w:val="00D871CE"/>
    <w:rsid w:val="00D9196D"/>
    <w:rsid w:val="00D92982"/>
    <w:rsid w:val="00D92CB7"/>
    <w:rsid w:val="00D92FE9"/>
    <w:rsid w:val="00D9310F"/>
    <w:rsid w:val="00D93863"/>
    <w:rsid w:val="00D9441E"/>
    <w:rsid w:val="00D94796"/>
    <w:rsid w:val="00D94ACA"/>
    <w:rsid w:val="00D94BFE"/>
    <w:rsid w:val="00DA2167"/>
    <w:rsid w:val="00DA25D3"/>
    <w:rsid w:val="00DA2F9C"/>
    <w:rsid w:val="00DA305E"/>
    <w:rsid w:val="00DA5417"/>
    <w:rsid w:val="00DA56E8"/>
    <w:rsid w:val="00DA5A1A"/>
    <w:rsid w:val="00DB01AC"/>
    <w:rsid w:val="00DB0A3E"/>
    <w:rsid w:val="00DB0A9F"/>
    <w:rsid w:val="00DB0EB4"/>
    <w:rsid w:val="00DB13BD"/>
    <w:rsid w:val="00DB2B7B"/>
    <w:rsid w:val="00DB3599"/>
    <w:rsid w:val="00DB377D"/>
    <w:rsid w:val="00DB5EEC"/>
    <w:rsid w:val="00DB6588"/>
    <w:rsid w:val="00DC023F"/>
    <w:rsid w:val="00DC04CF"/>
    <w:rsid w:val="00DC0B6A"/>
    <w:rsid w:val="00DC1A12"/>
    <w:rsid w:val="00DC1A41"/>
    <w:rsid w:val="00DC2D36"/>
    <w:rsid w:val="00DC2F3E"/>
    <w:rsid w:val="00DC4E0D"/>
    <w:rsid w:val="00DC53B6"/>
    <w:rsid w:val="00DC53EF"/>
    <w:rsid w:val="00DC717B"/>
    <w:rsid w:val="00DC7953"/>
    <w:rsid w:val="00DC7D53"/>
    <w:rsid w:val="00DD0D92"/>
    <w:rsid w:val="00DD1B02"/>
    <w:rsid w:val="00DD225A"/>
    <w:rsid w:val="00DD37F9"/>
    <w:rsid w:val="00DD515A"/>
    <w:rsid w:val="00DD620A"/>
    <w:rsid w:val="00DD6BE7"/>
    <w:rsid w:val="00DD7ECF"/>
    <w:rsid w:val="00DD7F05"/>
    <w:rsid w:val="00DE06E6"/>
    <w:rsid w:val="00DE0BC2"/>
    <w:rsid w:val="00DE1331"/>
    <w:rsid w:val="00DE16B0"/>
    <w:rsid w:val="00DE1E13"/>
    <w:rsid w:val="00DE1E93"/>
    <w:rsid w:val="00DE2728"/>
    <w:rsid w:val="00DE3BC9"/>
    <w:rsid w:val="00DE4546"/>
    <w:rsid w:val="00DE5432"/>
    <w:rsid w:val="00DE5608"/>
    <w:rsid w:val="00DE562D"/>
    <w:rsid w:val="00DE58D0"/>
    <w:rsid w:val="00DE620F"/>
    <w:rsid w:val="00DE6502"/>
    <w:rsid w:val="00DE654F"/>
    <w:rsid w:val="00DE7D2B"/>
    <w:rsid w:val="00DF0B6E"/>
    <w:rsid w:val="00DF15E0"/>
    <w:rsid w:val="00DF1CCB"/>
    <w:rsid w:val="00DF30A0"/>
    <w:rsid w:val="00DF37A0"/>
    <w:rsid w:val="00DF3DFD"/>
    <w:rsid w:val="00DF4531"/>
    <w:rsid w:val="00DF477D"/>
    <w:rsid w:val="00DF4B40"/>
    <w:rsid w:val="00DF5524"/>
    <w:rsid w:val="00DF65A4"/>
    <w:rsid w:val="00DF6A2F"/>
    <w:rsid w:val="00E005FF"/>
    <w:rsid w:val="00E0154F"/>
    <w:rsid w:val="00E0200B"/>
    <w:rsid w:val="00E022DA"/>
    <w:rsid w:val="00E027F7"/>
    <w:rsid w:val="00E0436F"/>
    <w:rsid w:val="00E053B8"/>
    <w:rsid w:val="00E05C13"/>
    <w:rsid w:val="00E110E7"/>
    <w:rsid w:val="00E11B20"/>
    <w:rsid w:val="00E11C7C"/>
    <w:rsid w:val="00E1279C"/>
    <w:rsid w:val="00E15D69"/>
    <w:rsid w:val="00E176A3"/>
    <w:rsid w:val="00E178F1"/>
    <w:rsid w:val="00E17FA2"/>
    <w:rsid w:val="00E21835"/>
    <w:rsid w:val="00E22330"/>
    <w:rsid w:val="00E234AD"/>
    <w:rsid w:val="00E24D27"/>
    <w:rsid w:val="00E25A63"/>
    <w:rsid w:val="00E26495"/>
    <w:rsid w:val="00E26956"/>
    <w:rsid w:val="00E2770A"/>
    <w:rsid w:val="00E27B4C"/>
    <w:rsid w:val="00E27D5B"/>
    <w:rsid w:val="00E304AE"/>
    <w:rsid w:val="00E30A84"/>
    <w:rsid w:val="00E30B5A"/>
    <w:rsid w:val="00E3123D"/>
    <w:rsid w:val="00E31461"/>
    <w:rsid w:val="00E31A2C"/>
    <w:rsid w:val="00E31D43"/>
    <w:rsid w:val="00E32608"/>
    <w:rsid w:val="00E33672"/>
    <w:rsid w:val="00E34103"/>
    <w:rsid w:val="00E34188"/>
    <w:rsid w:val="00E34B6E"/>
    <w:rsid w:val="00E35559"/>
    <w:rsid w:val="00E36524"/>
    <w:rsid w:val="00E36EA4"/>
    <w:rsid w:val="00E3723A"/>
    <w:rsid w:val="00E37860"/>
    <w:rsid w:val="00E37ABE"/>
    <w:rsid w:val="00E40342"/>
    <w:rsid w:val="00E4072D"/>
    <w:rsid w:val="00E40DCA"/>
    <w:rsid w:val="00E412B4"/>
    <w:rsid w:val="00E42D19"/>
    <w:rsid w:val="00E43AC7"/>
    <w:rsid w:val="00E43B74"/>
    <w:rsid w:val="00E43DF8"/>
    <w:rsid w:val="00E446F1"/>
    <w:rsid w:val="00E456B3"/>
    <w:rsid w:val="00E46886"/>
    <w:rsid w:val="00E46C1C"/>
    <w:rsid w:val="00E46F28"/>
    <w:rsid w:val="00E478B7"/>
    <w:rsid w:val="00E47910"/>
    <w:rsid w:val="00E47AEF"/>
    <w:rsid w:val="00E50BFF"/>
    <w:rsid w:val="00E50CFD"/>
    <w:rsid w:val="00E51C1A"/>
    <w:rsid w:val="00E51C8B"/>
    <w:rsid w:val="00E51F97"/>
    <w:rsid w:val="00E53884"/>
    <w:rsid w:val="00E53B75"/>
    <w:rsid w:val="00E54E3B"/>
    <w:rsid w:val="00E5634E"/>
    <w:rsid w:val="00E56577"/>
    <w:rsid w:val="00E56B5B"/>
    <w:rsid w:val="00E57565"/>
    <w:rsid w:val="00E6077D"/>
    <w:rsid w:val="00E60B5F"/>
    <w:rsid w:val="00E60D9B"/>
    <w:rsid w:val="00E61275"/>
    <w:rsid w:val="00E62A5E"/>
    <w:rsid w:val="00E63562"/>
    <w:rsid w:val="00E63838"/>
    <w:rsid w:val="00E64434"/>
    <w:rsid w:val="00E644A4"/>
    <w:rsid w:val="00E65F5C"/>
    <w:rsid w:val="00E6671B"/>
    <w:rsid w:val="00E67883"/>
    <w:rsid w:val="00E67C51"/>
    <w:rsid w:val="00E7043B"/>
    <w:rsid w:val="00E7107B"/>
    <w:rsid w:val="00E72EFC"/>
    <w:rsid w:val="00E73B6C"/>
    <w:rsid w:val="00E7445E"/>
    <w:rsid w:val="00E74D47"/>
    <w:rsid w:val="00E75843"/>
    <w:rsid w:val="00E758BC"/>
    <w:rsid w:val="00E758EC"/>
    <w:rsid w:val="00E7659A"/>
    <w:rsid w:val="00E76721"/>
    <w:rsid w:val="00E76D8E"/>
    <w:rsid w:val="00E771C7"/>
    <w:rsid w:val="00E8140A"/>
    <w:rsid w:val="00E816A0"/>
    <w:rsid w:val="00E81E44"/>
    <w:rsid w:val="00E8234C"/>
    <w:rsid w:val="00E82CEA"/>
    <w:rsid w:val="00E83AA9"/>
    <w:rsid w:val="00E85770"/>
    <w:rsid w:val="00E85928"/>
    <w:rsid w:val="00E8598E"/>
    <w:rsid w:val="00E86354"/>
    <w:rsid w:val="00E863E8"/>
    <w:rsid w:val="00E864F0"/>
    <w:rsid w:val="00E86F29"/>
    <w:rsid w:val="00E871E1"/>
    <w:rsid w:val="00E87822"/>
    <w:rsid w:val="00E90274"/>
    <w:rsid w:val="00E90395"/>
    <w:rsid w:val="00E90E37"/>
    <w:rsid w:val="00E90E49"/>
    <w:rsid w:val="00E91201"/>
    <w:rsid w:val="00E917F9"/>
    <w:rsid w:val="00E92644"/>
    <w:rsid w:val="00E9291C"/>
    <w:rsid w:val="00E93FFE"/>
    <w:rsid w:val="00E94A74"/>
    <w:rsid w:val="00E94F8A"/>
    <w:rsid w:val="00E951B0"/>
    <w:rsid w:val="00E97623"/>
    <w:rsid w:val="00E978EB"/>
    <w:rsid w:val="00EA0C89"/>
    <w:rsid w:val="00EA158D"/>
    <w:rsid w:val="00EA17B6"/>
    <w:rsid w:val="00EA1D07"/>
    <w:rsid w:val="00EA2CDD"/>
    <w:rsid w:val="00EA3FD4"/>
    <w:rsid w:val="00EA43DE"/>
    <w:rsid w:val="00EA4EF4"/>
    <w:rsid w:val="00EA5DA4"/>
    <w:rsid w:val="00EA6CC0"/>
    <w:rsid w:val="00EA6F0B"/>
    <w:rsid w:val="00EA6F48"/>
    <w:rsid w:val="00EA7A41"/>
    <w:rsid w:val="00EB077B"/>
    <w:rsid w:val="00EB2EE5"/>
    <w:rsid w:val="00EB3547"/>
    <w:rsid w:val="00EB3C66"/>
    <w:rsid w:val="00EB4EA2"/>
    <w:rsid w:val="00EB548C"/>
    <w:rsid w:val="00EB5D53"/>
    <w:rsid w:val="00EB5E05"/>
    <w:rsid w:val="00EB5F3B"/>
    <w:rsid w:val="00EB6371"/>
    <w:rsid w:val="00EB657D"/>
    <w:rsid w:val="00EC1A13"/>
    <w:rsid w:val="00EC24D5"/>
    <w:rsid w:val="00EC27C6"/>
    <w:rsid w:val="00EC4207"/>
    <w:rsid w:val="00EC4A48"/>
    <w:rsid w:val="00EC5653"/>
    <w:rsid w:val="00EC6499"/>
    <w:rsid w:val="00EC686C"/>
    <w:rsid w:val="00EC71CE"/>
    <w:rsid w:val="00EC7359"/>
    <w:rsid w:val="00EC7DE5"/>
    <w:rsid w:val="00ED04BF"/>
    <w:rsid w:val="00ED04CC"/>
    <w:rsid w:val="00ED1006"/>
    <w:rsid w:val="00ED1984"/>
    <w:rsid w:val="00ED1991"/>
    <w:rsid w:val="00ED229F"/>
    <w:rsid w:val="00ED284F"/>
    <w:rsid w:val="00ED2DCA"/>
    <w:rsid w:val="00ED44EF"/>
    <w:rsid w:val="00ED463E"/>
    <w:rsid w:val="00ED61F8"/>
    <w:rsid w:val="00ED7880"/>
    <w:rsid w:val="00ED7B43"/>
    <w:rsid w:val="00EE2596"/>
    <w:rsid w:val="00EE2FA8"/>
    <w:rsid w:val="00EE3653"/>
    <w:rsid w:val="00EE37D7"/>
    <w:rsid w:val="00EE455E"/>
    <w:rsid w:val="00EE506A"/>
    <w:rsid w:val="00EE55CC"/>
    <w:rsid w:val="00EF0467"/>
    <w:rsid w:val="00EF089E"/>
    <w:rsid w:val="00EF08BF"/>
    <w:rsid w:val="00EF0A0B"/>
    <w:rsid w:val="00EF18FE"/>
    <w:rsid w:val="00EF3457"/>
    <w:rsid w:val="00EF3D30"/>
    <w:rsid w:val="00EF5787"/>
    <w:rsid w:val="00EF60D0"/>
    <w:rsid w:val="00EF7AED"/>
    <w:rsid w:val="00F0004D"/>
    <w:rsid w:val="00F001CB"/>
    <w:rsid w:val="00F00B71"/>
    <w:rsid w:val="00F00EB8"/>
    <w:rsid w:val="00F015C1"/>
    <w:rsid w:val="00F02268"/>
    <w:rsid w:val="00F02284"/>
    <w:rsid w:val="00F040A8"/>
    <w:rsid w:val="00F0528D"/>
    <w:rsid w:val="00F054F0"/>
    <w:rsid w:val="00F06C67"/>
    <w:rsid w:val="00F06DFD"/>
    <w:rsid w:val="00F06E5A"/>
    <w:rsid w:val="00F071D1"/>
    <w:rsid w:val="00F07355"/>
    <w:rsid w:val="00F07533"/>
    <w:rsid w:val="00F079B7"/>
    <w:rsid w:val="00F10559"/>
    <w:rsid w:val="00F10629"/>
    <w:rsid w:val="00F1263D"/>
    <w:rsid w:val="00F13247"/>
    <w:rsid w:val="00F132C0"/>
    <w:rsid w:val="00F13EA0"/>
    <w:rsid w:val="00F15E04"/>
    <w:rsid w:val="00F15FA5"/>
    <w:rsid w:val="00F16F0E"/>
    <w:rsid w:val="00F17317"/>
    <w:rsid w:val="00F209B7"/>
    <w:rsid w:val="00F20F5C"/>
    <w:rsid w:val="00F21B51"/>
    <w:rsid w:val="00F22594"/>
    <w:rsid w:val="00F22F37"/>
    <w:rsid w:val="00F2376F"/>
    <w:rsid w:val="00F243D8"/>
    <w:rsid w:val="00F2495E"/>
    <w:rsid w:val="00F25017"/>
    <w:rsid w:val="00F26384"/>
    <w:rsid w:val="00F26780"/>
    <w:rsid w:val="00F27490"/>
    <w:rsid w:val="00F30828"/>
    <w:rsid w:val="00F3123B"/>
    <w:rsid w:val="00F313D6"/>
    <w:rsid w:val="00F31CAC"/>
    <w:rsid w:val="00F32E30"/>
    <w:rsid w:val="00F33773"/>
    <w:rsid w:val="00F35264"/>
    <w:rsid w:val="00F35404"/>
    <w:rsid w:val="00F35F26"/>
    <w:rsid w:val="00F4019C"/>
    <w:rsid w:val="00F40F0C"/>
    <w:rsid w:val="00F41BA3"/>
    <w:rsid w:val="00F425C2"/>
    <w:rsid w:val="00F4279F"/>
    <w:rsid w:val="00F431F7"/>
    <w:rsid w:val="00F440EE"/>
    <w:rsid w:val="00F448A3"/>
    <w:rsid w:val="00F4673B"/>
    <w:rsid w:val="00F467B4"/>
    <w:rsid w:val="00F4766C"/>
    <w:rsid w:val="00F47F92"/>
    <w:rsid w:val="00F5060E"/>
    <w:rsid w:val="00F507D1"/>
    <w:rsid w:val="00F519CE"/>
    <w:rsid w:val="00F51ADA"/>
    <w:rsid w:val="00F51FAC"/>
    <w:rsid w:val="00F5274E"/>
    <w:rsid w:val="00F53987"/>
    <w:rsid w:val="00F555AE"/>
    <w:rsid w:val="00F55811"/>
    <w:rsid w:val="00F5771C"/>
    <w:rsid w:val="00F57E94"/>
    <w:rsid w:val="00F57F98"/>
    <w:rsid w:val="00F60203"/>
    <w:rsid w:val="00F607C5"/>
    <w:rsid w:val="00F60DEA"/>
    <w:rsid w:val="00F61820"/>
    <w:rsid w:val="00F6302A"/>
    <w:rsid w:val="00F63950"/>
    <w:rsid w:val="00F64610"/>
    <w:rsid w:val="00F64C2B"/>
    <w:rsid w:val="00F651BE"/>
    <w:rsid w:val="00F6578A"/>
    <w:rsid w:val="00F66494"/>
    <w:rsid w:val="00F66890"/>
    <w:rsid w:val="00F66B30"/>
    <w:rsid w:val="00F67F53"/>
    <w:rsid w:val="00F703BE"/>
    <w:rsid w:val="00F704DD"/>
    <w:rsid w:val="00F70BCA"/>
    <w:rsid w:val="00F70D41"/>
    <w:rsid w:val="00F71474"/>
    <w:rsid w:val="00F71F69"/>
    <w:rsid w:val="00F72B72"/>
    <w:rsid w:val="00F74856"/>
    <w:rsid w:val="00F74BB9"/>
    <w:rsid w:val="00F74D89"/>
    <w:rsid w:val="00F75582"/>
    <w:rsid w:val="00F755A8"/>
    <w:rsid w:val="00F7677D"/>
    <w:rsid w:val="00F76A5C"/>
    <w:rsid w:val="00F76EFA"/>
    <w:rsid w:val="00F77E2B"/>
    <w:rsid w:val="00F804BE"/>
    <w:rsid w:val="00F80630"/>
    <w:rsid w:val="00F80BA6"/>
    <w:rsid w:val="00F817CE"/>
    <w:rsid w:val="00F83BBC"/>
    <w:rsid w:val="00F83BEB"/>
    <w:rsid w:val="00F8456C"/>
    <w:rsid w:val="00F85859"/>
    <w:rsid w:val="00F859D8"/>
    <w:rsid w:val="00F868F5"/>
    <w:rsid w:val="00F9056A"/>
    <w:rsid w:val="00F90F8D"/>
    <w:rsid w:val="00F9162E"/>
    <w:rsid w:val="00F92150"/>
    <w:rsid w:val="00F9254A"/>
    <w:rsid w:val="00F92782"/>
    <w:rsid w:val="00F93AA9"/>
    <w:rsid w:val="00F947B4"/>
    <w:rsid w:val="00F9543B"/>
    <w:rsid w:val="00F957BA"/>
    <w:rsid w:val="00F95C63"/>
    <w:rsid w:val="00F96985"/>
    <w:rsid w:val="00F97838"/>
    <w:rsid w:val="00FA04C8"/>
    <w:rsid w:val="00FA0CEB"/>
    <w:rsid w:val="00FA0E8E"/>
    <w:rsid w:val="00FA158C"/>
    <w:rsid w:val="00FA18F1"/>
    <w:rsid w:val="00FA2857"/>
    <w:rsid w:val="00FA2BB3"/>
    <w:rsid w:val="00FA2CB5"/>
    <w:rsid w:val="00FA3350"/>
    <w:rsid w:val="00FA3BA2"/>
    <w:rsid w:val="00FA3FA6"/>
    <w:rsid w:val="00FA4B30"/>
    <w:rsid w:val="00FA73E1"/>
    <w:rsid w:val="00FB2574"/>
    <w:rsid w:val="00FB2706"/>
    <w:rsid w:val="00FB2C60"/>
    <w:rsid w:val="00FB3849"/>
    <w:rsid w:val="00FB4C80"/>
    <w:rsid w:val="00FB57C6"/>
    <w:rsid w:val="00FB5F5C"/>
    <w:rsid w:val="00FB683D"/>
    <w:rsid w:val="00FB6A6A"/>
    <w:rsid w:val="00FC03F7"/>
    <w:rsid w:val="00FC0F7D"/>
    <w:rsid w:val="00FC11BF"/>
    <w:rsid w:val="00FC4AE8"/>
    <w:rsid w:val="00FC54F2"/>
    <w:rsid w:val="00FC7429"/>
    <w:rsid w:val="00FD067B"/>
    <w:rsid w:val="00FD07F6"/>
    <w:rsid w:val="00FD0A42"/>
    <w:rsid w:val="00FD1EC8"/>
    <w:rsid w:val="00FD22D5"/>
    <w:rsid w:val="00FD2C9B"/>
    <w:rsid w:val="00FD324F"/>
    <w:rsid w:val="00FD47ED"/>
    <w:rsid w:val="00FD4C89"/>
    <w:rsid w:val="00FD556F"/>
    <w:rsid w:val="00FD694E"/>
    <w:rsid w:val="00FD6B18"/>
    <w:rsid w:val="00FD74DB"/>
    <w:rsid w:val="00FD7660"/>
    <w:rsid w:val="00FD7A04"/>
    <w:rsid w:val="00FE0027"/>
    <w:rsid w:val="00FE0655"/>
    <w:rsid w:val="00FE2365"/>
    <w:rsid w:val="00FE3336"/>
    <w:rsid w:val="00FE34D8"/>
    <w:rsid w:val="00FE3797"/>
    <w:rsid w:val="00FE37D7"/>
    <w:rsid w:val="00FE3A0D"/>
    <w:rsid w:val="00FE4672"/>
    <w:rsid w:val="00FE4C7B"/>
    <w:rsid w:val="00FE59C9"/>
    <w:rsid w:val="00FE7336"/>
    <w:rsid w:val="00FE787C"/>
    <w:rsid w:val="00FE7B48"/>
    <w:rsid w:val="00FF0736"/>
    <w:rsid w:val="00FF147B"/>
    <w:rsid w:val="00FF2E4B"/>
    <w:rsid w:val="00FF30BD"/>
    <w:rsid w:val="00FF3DDC"/>
    <w:rsid w:val="00FF45A5"/>
    <w:rsid w:val="00FF4942"/>
    <w:rsid w:val="00FF5247"/>
    <w:rsid w:val="00FF5C91"/>
    <w:rsid w:val="00FF647C"/>
    <w:rsid w:val="066DE40D"/>
    <w:rsid w:val="47656BF9"/>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4A113A07-4945-41CD-AD03-DD1C604DF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 w:type="paragraph" w:customStyle="1" w:styleId="Agreement">
    <w:name w:val="Agreement"/>
    <w:basedOn w:val="Normal"/>
    <w:next w:val="Normal"/>
    <w:uiPriority w:val="99"/>
    <w:qFormat/>
    <w:rsid w:val="00AA70DB"/>
    <w:pPr>
      <w:numPr>
        <w:numId w:val="48"/>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561D74"/>
    <w:pPr>
      <w:overflowPunct/>
      <w:autoSpaceDE/>
      <w:autoSpaceDN/>
      <w:adjustRightInd/>
      <w:spacing w:before="100" w:beforeAutospacing="1" w:after="100" w:afterAutospacing="1"/>
      <w:textAlignment w:val="auto"/>
    </w:pPr>
    <w:rPr>
      <w:sz w:val="24"/>
      <w:szCs w:val="24"/>
      <w:lang w:val="sv-SE" w:eastAsia="sv-SE"/>
    </w:rPr>
  </w:style>
  <w:style w:type="paragraph" w:customStyle="1" w:styleId="Header3">
    <w:name w:val="Header 3"/>
    <w:basedOn w:val="Normal"/>
    <w:qFormat/>
    <w:rsid w:val="00F57E94"/>
    <w:rPr>
      <w:rFonts w:ascii="Arial" w:hAnsi="Arial"/>
      <w:lang w:eastAsia="zh-CN"/>
    </w:rPr>
  </w:style>
  <w:style w:type="paragraph" w:customStyle="1" w:styleId="Header2">
    <w:name w:val="Header 2"/>
    <w:basedOn w:val="Normal"/>
    <w:qFormat/>
    <w:rsid w:val="00E7043B"/>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07308814">
      <w:bodyDiv w:val="1"/>
      <w:marLeft w:val="0"/>
      <w:marRight w:val="0"/>
      <w:marTop w:val="0"/>
      <w:marBottom w:val="0"/>
      <w:divBdr>
        <w:top w:val="none" w:sz="0" w:space="0" w:color="auto"/>
        <w:left w:val="none" w:sz="0" w:space="0" w:color="auto"/>
        <w:bottom w:val="none" w:sz="0" w:space="0" w:color="auto"/>
        <w:right w:val="none" w:sz="0" w:space="0" w:color="auto"/>
      </w:divBdr>
    </w:div>
    <w:div w:id="414402182">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746532675">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055393639">
      <w:bodyDiv w:val="1"/>
      <w:marLeft w:val="0"/>
      <w:marRight w:val="0"/>
      <w:marTop w:val="0"/>
      <w:marBottom w:val="0"/>
      <w:divBdr>
        <w:top w:val="none" w:sz="0" w:space="0" w:color="auto"/>
        <w:left w:val="none" w:sz="0" w:space="0" w:color="auto"/>
        <w:bottom w:val="none" w:sz="0" w:space="0" w:color="auto"/>
        <w:right w:val="none" w:sz="0" w:space="0" w:color="auto"/>
      </w:divBdr>
    </w:div>
    <w:div w:id="1145051109">
      <w:bodyDiv w:val="1"/>
      <w:marLeft w:val="0"/>
      <w:marRight w:val="0"/>
      <w:marTop w:val="0"/>
      <w:marBottom w:val="0"/>
      <w:divBdr>
        <w:top w:val="none" w:sz="0" w:space="0" w:color="auto"/>
        <w:left w:val="none" w:sz="0" w:space="0" w:color="auto"/>
        <w:bottom w:val="none" w:sz="0" w:space="0" w:color="auto"/>
        <w:right w:val="none" w:sz="0" w:space="0" w:color="auto"/>
      </w:divBdr>
    </w:div>
    <w:div w:id="1340422751">
      <w:bodyDiv w:val="1"/>
      <w:marLeft w:val="0"/>
      <w:marRight w:val="0"/>
      <w:marTop w:val="0"/>
      <w:marBottom w:val="0"/>
      <w:divBdr>
        <w:top w:val="none" w:sz="0" w:space="0" w:color="auto"/>
        <w:left w:val="none" w:sz="0" w:space="0" w:color="auto"/>
        <w:bottom w:val="none" w:sz="0" w:space="0" w:color="auto"/>
        <w:right w:val="none" w:sz="0" w:space="0" w:color="auto"/>
      </w:divBdr>
    </w:div>
    <w:div w:id="1340737625">
      <w:bodyDiv w:val="1"/>
      <w:marLeft w:val="0"/>
      <w:marRight w:val="0"/>
      <w:marTop w:val="0"/>
      <w:marBottom w:val="0"/>
      <w:divBdr>
        <w:top w:val="none" w:sz="0" w:space="0" w:color="auto"/>
        <w:left w:val="none" w:sz="0" w:space="0" w:color="auto"/>
        <w:bottom w:val="none" w:sz="0" w:space="0" w:color="auto"/>
        <w:right w:val="none" w:sz="0" w:space="0" w:color="auto"/>
      </w:divBdr>
    </w:div>
    <w:div w:id="1668744949">
      <w:bodyDiv w:val="1"/>
      <w:marLeft w:val="0"/>
      <w:marRight w:val="0"/>
      <w:marTop w:val="0"/>
      <w:marBottom w:val="0"/>
      <w:divBdr>
        <w:top w:val="none" w:sz="0" w:space="0" w:color="auto"/>
        <w:left w:val="none" w:sz="0" w:space="0" w:color="auto"/>
        <w:bottom w:val="none" w:sz="0" w:space="0" w:color="auto"/>
        <w:right w:val="none" w:sz="0" w:space="0" w:color="auto"/>
      </w:divBdr>
    </w:div>
    <w:div w:id="1850212479">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1971520677">
      <w:bodyDiv w:val="1"/>
      <w:marLeft w:val="0"/>
      <w:marRight w:val="0"/>
      <w:marTop w:val="0"/>
      <w:marBottom w:val="0"/>
      <w:divBdr>
        <w:top w:val="none" w:sz="0" w:space="0" w:color="auto"/>
        <w:left w:val="none" w:sz="0" w:space="0" w:color="auto"/>
        <w:bottom w:val="none" w:sz="0" w:space="0" w:color="auto"/>
        <w:right w:val="none" w:sz="0" w:space="0" w:color="auto"/>
      </w:divBdr>
    </w:div>
    <w:div w:id="1994943230">
      <w:bodyDiv w:val="1"/>
      <w:marLeft w:val="0"/>
      <w:marRight w:val="0"/>
      <w:marTop w:val="0"/>
      <w:marBottom w:val="0"/>
      <w:divBdr>
        <w:top w:val="none" w:sz="0" w:space="0" w:color="auto"/>
        <w:left w:val="none" w:sz="0" w:space="0" w:color="auto"/>
        <w:bottom w:val="none" w:sz="0" w:space="0" w:color="auto"/>
        <w:right w:val="none" w:sz="0" w:space="0" w:color="auto"/>
      </w:divBdr>
    </w:div>
    <w:div w:id="2006787062">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C77BF15-30E7-4057-A46F-DC46D977E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B3E308A-B42A-48C0-9609-4A1D5A5E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4</Pages>
  <Words>4444</Words>
  <Characters>23555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27944</CharactersWithSpaces>
  <SharedDoc>false</SharedDoc>
  <HLinks>
    <vt:vector size="198" baseType="variant">
      <vt:variant>
        <vt:i4>655382</vt:i4>
      </vt:variant>
      <vt:variant>
        <vt:i4>114</vt:i4>
      </vt:variant>
      <vt:variant>
        <vt:i4>0</vt:i4>
      </vt:variant>
      <vt:variant>
        <vt:i4>5</vt:i4>
      </vt:variant>
      <vt:variant>
        <vt:lpwstr>C:\temporary\RAN3\RAN3 May 21\outcome\Inbox\R3-212981.zip</vt:lpwstr>
      </vt:variant>
      <vt:variant>
        <vt:lpwstr/>
      </vt:variant>
      <vt:variant>
        <vt:i4>1310775</vt:i4>
      </vt:variant>
      <vt:variant>
        <vt:i4>110</vt:i4>
      </vt:variant>
      <vt:variant>
        <vt:i4>0</vt:i4>
      </vt:variant>
      <vt:variant>
        <vt:i4>5</vt:i4>
      </vt:variant>
      <vt:variant>
        <vt:lpwstr/>
      </vt:variant>
      <vt:variant>
        <vt:lpwstr>_Toc78989003</vt:lpwstr>
      </vt:variant>
      <vt:variant>
        <vt:i4>1376311</vt:i4>
      </vt:variant>
      <vt:variant>
        <vt:i4>107</vt:i4>
      </vt:variant>
      <vt:variant>
        <vt:i4>0</vt:i4>
      </vt:variant>
      <vt:variant>
        <vt:i4>5</vt:i4>
      </vt:variant>
      <vt:variant>
        <vt:lpwstr/>
      </vt:variant>
      <vt:variant>
        <vt:lpwstr>_Toc78989002</vt:lpwstr>
      </vt:variant>
      <vt:variant>
        <vt:i4>1441847</vt:i4>
      </vt:variant>
      <vt:variant>
        <vt:i4>104</vt:i4>
      </vt:variant>
      <vt:variant>
        <vt:i4>0</vt:i4>
      </vt:variant>
      <vt:variant>
        <vt:i4>5</vt:i4>
      </vt:variant>
      <vt:variant>
        <vt:lpwstr/>
      </vt:variant>
      <vt:variant>
        <vt:lpwstr>_Toc78989001</vt:lpwstr>
      </vt:variant>
      <vt:variant>
        <vt:i4>1507383</vt:i4>
      </vt:variant>
      <vt:variant>
        <vt:i4>101</vt:i4>
      </vt:variant>
      <vt:variant>
        <vt:i4>0</vt:i4>
      </vt:variant>
      <vt:variant>
        <vt:i4>5</vt:i4>
      </vt:variant>
      <vt:variant>
        <vt:lpwstr/>
      </vt:variant>
      <vt:variant>
        <vt:lpwstr>_Toc78989000</vt:lpwstr>
      </vt:variant>
      <vt:variant>
        <vt:i4>1507391</vt:i4>
      </vt:variant>
      <vt:variant>
        <vt:i4>98</vt:i4>
      </vt:variant>
      <vt:variant>
        <vt:i4>0</vt:i4>
      </vt:variant>
      <vt:variant>
        <vt:i4>5</vt:i4>
      </vt:variant>
      <vt:variant>
        <vt:lpwstr/>
      </vt:variant>
      <vt:variant>
        <vt:lpwstr>_Toc78988999</vt:lpwstr>
      </vt:variant>
      <vt:variant>
        <vt:i4>1441855</vt:i4>
      </vt:variant>
      <vt:variant>
        <vt:i4>95</vt:i4>
      </vt:variant>
      <vt:variant>
        <vt:i4>0</vt:i4>
      </vt:variant>
      <vt:variant>
        <vt:i4>5</vt:i4>
      </vt:variant>
      <vt:variant>
        <vt:lpwstr/>
      </vt:variant>
      <vt:variant>
        <vt:lpwstr>_Toc78988998</vt:lpwstr>
      </vt:variant>
      <vt:variant>
        <vt:i4>1638463</vt:i4>
      </vt:variant>
      <vt:variant>
        <vt:i4>92</vt:i4>
      </vt:variant>
      <vt:variant>
        <vt:i4>0</vt:i4>
      </vt:variant>
      <vt:variant>
        <vt:i4>5</vt:i4>
      </vt:variant>
      <vt:variant>
        <vt:lpwstr/>
      </vt:variant>
      <vt:variant>
        <vt:lpwstr>_Toc78988997</vt:lpwstr>
      </vt:variant>
      <vt:variant>
        <vt:i4>1572927</vt:i4>
      </vt:variant>
      <vt:variant>
        <vt:i4>89</vt:i4>
      </vt:variant>
      <vt:variant>
        <vt:i4>0</vt:i4>
      </vt:variant>
      <vt:variant>
        <vt:i4>5</vt:i4>
      </vt:variant>
      <vt:variant>
        <vt:lpwstr/>
      </vt:variant>
      <vt:variant>
        <vt:lpwstr>_Toc78988996</vt:lpwstr>
      </vt:variant>
      <vt:variant>
        <vt:i4>1769535</vt:i4>
      </vt:variant>
      <vt:variant>
        <vt:i4>86</vt:i4>
      </vt:variant>
      <vt:variant>
        <vt:i4>0</vt:i4>
      </vt:variant>
      <vt:variant>
        <vt:i4>5</vt:i4>
      </vt:variant>
      <vt:variant>
        <vt:lpwstr/>
      </vt:variant>
      <vt:variant>
        <vt:lpwstr>_Toc78988995</vt:lpwstr>
      </vt:variant>
      <vt:variant>
        <vt:i4>1703999</vt:i4>
      </vt:variant>
      <vt:variant>
        <vt:i4>83</vt:i4>
      </vt:variant>
      <vt:variant>
        <vt:i4>0</vt:i4>
      </vt:variant>
      <vt:variant>
        <vt:i4>5</vt:i4>
      </vt:variant>
      <vt:variant>
        <vt:lpwstr/>
      </vt:variant>
      <vt:variant>
        <vt:lpwstr>_Toc78988994</vt:lpwstr>
      </vt:variant>
      <vt:variant>
        <vt:i4>1900607</vt:i4>
      </vt:variant>
      <vt:variant>
        <vt:i4>80</vt:i4>
      </vt:variant>
      <vt:variant>
        <vt:i4>0</vt:i4>
      </vt:variant>
      <vt:variant>
        <vt:i4>5</vt:i4>
      </vt:variant>
      <vt:variant>
        <vt:lpwstr/>
      </vt:variant>
      <vt:variant>
        <vt:lpwstr>_Toc78988993</vt:lpwstr>
      </vt:variant>
      <vt:variant>
        <vt:i4>2031679</vt:i4>
      </vt:variant>
      <vt:variant>
        <vt:i4>77</vt:i4>
      </vt:variant>
      <vt:variant>
        <vt:i4>0</vt:i4>
      </vt:variant>
      <vt:variant>
        <vt:i4>5</vt:i4>
      </vt:variant>
      <vt:variant>
        <vt:lpwstr/>
      </vt:variant>
      <vt:variant>
        <vt:lpwstr>_Toc78988991</vt:lpwstr>
      </vt:variant>
      <vt:variant>
        <vt:i4>1966143</vt:i4>
      </vt:variant>
      <vt:variant>
        <vt:i4>74</vt:i4>
      </vt:variant>
      <vt:variant>
        <vt:i4>0</vt:i4>
      </vt:variant>
      <vt:variant>
        <vt:i4>5</vt:i4>
      </vt:variant>
      <vt:variant>
        <vt:lpwstr/>
      </vt:variant>
      <vt:variant>
        <vt:lpwstr>_Toc78988990</vt:lpwstr>
      </vt:variant>
      <vt:variant>
        <vt:i4>1507390</vt:i4>
      </vt:variant>
      <vt:variant>
        <vt:i4>71</vt:i4>
      </vt:variant>
      <vt:variant>
        <vt:i4>0</vt:i4>
      </vt:variant>
      <vt:variant>
        <vt:i4>5</vt:i4>
      </vt:variant>
      <vt:variant>
        <vt:lpwstr/>
      </vt:variant>
      <vt:variant>
        <vt:lpwstr>_Toc78988989</vt:lpwstr>
      </vt:variant>
      <vt:variant>
        <vt:i4>1441854</vt:i4>
      </vt:variant>
      <vt:variant>
        <vt:i4>68</vt:i4>
      </vt:variant>
      <vt:variant>
        <vt:i4>0</vt:i4>
      </vt:variant>
      <vt:variant>
        <vt:i4>5</vt:i4>
      </vt:variant>
      <vt:variant>
        <vt:lpwstr/>
      </vt:variant>
      <vt:variant>
        <vt:lpwstr>_Toc78988988</vt:lpwstr>
      </vt:variant>
      <vt:variant>
        <vt:i4>1638462</vt:i4>
      </vt:variant>
      <vt:variant>
        <vt:i4>65</vt:i4>
      </vt:variant>
      <vt:variant>
        <vt:i4>0</vt:i4>
      </vt:variant>
      <vt:variant>
        <vt:i4>5</vt:i4>
      </vt:variant>
      <vt:variant>
        <vt:lpwstr/>
      </vt:variant>
      <vt:variant>
        <vt:lpwstr>_Toc78988987</vt:lpwstr>
      </vt:variant>
      <vt:variant>
        <vt:i4>1572926</vt:i4>
      </vt:variant>
      <vt:variant>
        <vt:i4>62</vt:i4>
      </vt:variant>
      <vt:variant>
        <vt:i4>0</vt:i4>
      </vt:variant>
      <vt:variant>
        <vt:i4>5</vt:i4>
      </vt:variant>
      <vt:variant>
        <vt:lpwstr/>
      </vt:variant>
      <vt:variant>
        <vt:lpwstr>_Toc78988986</vt:lpwstr>
      </vt:variant>
      <vt:variant>
        <vt:i4>1769534</vt:i4>
      </vt:variant>
      <vt:variant>
        <vt:i4>59</vt:i4>
      </vt:variant>
      <vt:variant>
        <vt:i4>0</vt:i4>
      </vt:variant>
      <vt:variant>
        <vt:i4>5</vt:i4>
      </vt:variant>
      <vt:variant>
        <vt:lpwstr/>
      </vt:variant>
      <vt:variant>
        <vt:lpwstr>_Toc78988985</vt:lpwstr>
      </vt:variant>
      <vt:variant>
        <vt:i4>1703998</vt:i4>
      </vt:variant>
      <vt:variant>
        <vt:i4>53</vt:i4>
      </vt:variant>
      <vt:variant>
        <vt:i4>0</vt:i4>
      </vt:variant>
      <vt:variant>
        <vt:i4>5</vt:i4>
      </vt:variant>
      <vt:variant>
        <vt:lpwstr/>
      </vt:variant>
      <vt:variant>
        <vt:lpwstr>_Toc78988984</vt:lpwstr>
      </vt:variant>
      <vt:variant>
        <vt:i4>1900606</vt:i4>
      </vt:variant>
      <vt:variant>
        <vt:i4>50</vt:i4>
      </vt:variant>
      <vt:variant>
        <vt:i4>0</vt:i4>
      </vt:variant>
      <vt:variant>
        <vt:i4>5</vt:i4>
      </vt:variant>
      <vt:variant>
        <vt:lpwstr/>
      </vt:variant>
      <vt:variant>
        <vt:lpwstr>_Toc78988983</vt:lpwstr>
      </vt:variant>
      <vt:variant>
        <vt:i4>1835070</vt:i4>
      </vt:variant>
      <vt:variant>
        <vt:i4>47</vt:i4>
      </vt:variant>
      <vt:variant>
        <vt:i4>0</vt:i4>
      </vt:variant>
      <vt:variant>
        <vt:i4>5</vt:i4>
      </vt:variant>
      <vt:variant>
        <vt:lpwstr/>
      </vt:variant>
      <vt:variant>
        <vt:lpwstr>_Toc78988982</vt:lpwstr>
      </vt:variant>
      <vt:variant>
        <vt:i4>2031678</vt:i4>
      </vt:variant>
      <vt:variant>
        <vt:i4>44</vt:i4>
      </vt:variant>
      <vt:variant>
        <vt:i4>0</vt:i4>
      </vt:variant>
      <vt:variant>
        <vt:i4>5</vt:i4>
      </vt:variant>
      <vt:variant>
        <vt:lpwstr/>
      </vt:variant>
      <vt:variant>
        <vt:lpwstr>_Toc78988981</vt:lpwstr>
      </vt:variant>
      <vt:variant>
        <vt:i4>1966142</vt:i4>
      </vt:variant>
      <vt:variant>
        <vt:i4>41</vt:i4>
      </vt:variant>
      <vt:variant>
        <vt:i4>0</vt:i4>
      </vt:variant>
      <vt:variant>
        <vt:i4>5</vt:i4>
      </vt:variant>
      <vt:variant>
        <vt:lpwstr/>
      </vt:variant>
      <vt:variant>
        <vt:lpwstr>_Toc78988980</vt:lpwstr>
      </vt:variant>
      <vt:variant>
        <vt:i4>1507377</vt:i4>
      </vt:variant>
      <vt:variant>
        <vt:i4>38</vt:i4>
      </vt:variant>
      <vt:variant>
        <vt:i4>0</vt:i4>
      </vt:variant>
      <vt:variant>
        <vt:i4>5</vt:i4>
      </vt:variant>
      <vt:variant>
        <vt:lpwstr/>
      </vt:variant>
      <vt:variant>
        <vt:lpwstr>_Toc78988979</vt:lpwstr>
      </vt:variant>
      <vt:variant>
        <vt:i4>1441841</vt:i4>
      </vt:variant>
      <vt:variant>
        <vt:i4>35</vt:i4>
      </vt:variant>
      <vt:variant>
        <vt:i4>0</vt:i4>
      </vt:variant>
      <vt:variant>
        <vt:i4>5</vt:i4>
      </vt:variant>
      <vt:variant>
        <vt:lpwstr/>
      </vt:variant>
      <vt:variant>
        <vt:lpwstr>_Toc78988978</vt:lpwstr>
      </vt:variant>
      <vt:variant>
        <vt:i4>2228315</vt:i4>
      </vt:variant>
      <vt:variant>
        <vt:i4>18</vt:i4>
      </vt:variant>
      <vt:variant>
        <vt:i4>0</vt:i4>
      </vt:variant>
      <vt:variant>
        <vt:i4>5</vt:i4>
      </vt:variant>
      <vt:variant>
        <vt:lpwstr>mailto:marco.belleschi@ericsson.com</vt:lpwstr>
      </vt:variant>
      <vt:variant>
        <vt:lpwstr/>
      </vt:variant>
      <vt:variant>
        <vt:i4>4784163</vt:i4>
      </vt:variant>
      <vt:variant>
        <vt:i4>15</vt:i4>
      </vt:variant>
      <vt:variant>
        <vt:i4>0</vt:i4>
      </vt:variant>
      <vt:variant>
        <vt:i4>5</vt:i4>
      </vt:variant>
      <vt:variant>
        <vt:lpwstr>mailto:ajmal.muhammad@ericsson.com</vt:lpwstr>
      </vt:variant>
      <vt:variant>
        <vt:lpwstr/>
      </vt:variant>
      <vt:variant>
        <vt:i4>2228315</vt:i4>
      </vt:variant>
      <vt:variant>
        <vt:i4>12</vt:i4>
      </vt:variant>
      <vt:variant>
        <vt:i4>0</vt:i4>
      </vt:variant>
      <vt:variant>
        <vt:i4>5</vt:i4>
      </vt:variant>
      <vt:variant>
        <vt:lpwstr>mailto:marco.belleschi@ericsson.com</vt:lpwstr>
      </vt:variant>
      <vt:variant>
        <vt:lpwstr/>
      </vt:variant>
      <vt:variant>
        <vt:i4>4784163</vt:i4>
      </vt:variant>
      <vt:variant>
        <vt:i4>9</vt:i4>
      </vt:variant>
      <vt:variant>
        <vt:i4>0</vt:i4>
      </vt:variant>
      <vt:variant>
        <vt:i4>5</vt:i4>
      </vt:variant>
      <vt:variant>
        <vt:lpwstr>mailto:ajmal.muhammad@ericsson.com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739</cp:revision>
  <cp:lastPrinted>2008-02-01T10:09:00Z</cp:lastPrinted>
  <dcterms:created xsi:type="dcterms:W3CDTF">2021-05-04T02:00:00Z</dcterms:created>
  <dcterms:modified xsi:type="dcterms:W3CDTF">2022-01-11T11:08:00Z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